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center"/>
        <w:rPr>
          <w:rFonts w:hint="eastAsia" w:ascii="华文中宋" w:hAnsi="华文中宋" w:eastAsia="华文中宋" w:cs="华文中宋"/>
          <w:i w:val="0"/>
          <w:caps w:val="0"/>
          <w:color w:val="000000"/>
          <w:spacing w:val="0"/>
          <w:sz w:val="40"/>
          <w:szCs w:val="40"/>
          <w:bdr w:val="none" w:color="auto" w:sz="0" w:space="0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i w:val="0"/>
          <w:caps w:val="0"/>
          <w:color w:val="000000"/>
          <w:spacing w:val="0"/>
          <w:sz w:val="40"/>
          <w:szCs w:val="40"/>
          <w:bdr w:val="none" w:color="auto" w:sz="0" w:space="0"/>
          <w:shd w:val="clear" w:fill="FFFFFF"/>
          <w:lang w:val="en-US" w:eastAsia="zh-CN"/>
        </w:rPr>
        <w:t>满洲里市新闻出版版权局2019年政府信息公开工作年度报告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2019年，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满洲里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市新闻出版版权局按照《中华人民共和国政府信息公开条例》和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满洲里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市政府信息公开工作的统一部署和要求，结合新闻出版版权管理工作实际，加强社会的外部监督管理，促进了行政部门充分发挥公益服务属性，提升公共服务质量。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截止2019年12月31日，没有收到和处理政府信息公开申请情况，没有政府信息公开行政复议、行政诉讼情况。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二、主动公开政府信息情况</w:t>
      </w:r>
    </w:p>
    <w:tbl>
      <w:tblPr>
        <w:tblW w:w="750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6"/>
        <w:gridCol w:w="1696"/>
        <w:gridCol w:w="1696"/>
        <w:gridCol w:w="169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0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第二十条第（一）项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本年新制作数量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本年新公开数量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对外公开总数量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规章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规范性文件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0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第二十五条（五）项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上一年项目数量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本年增/减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处理决定数量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其他对外管理服务事项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0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第二十六条（六）项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上一年项目数量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本年增/减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处理决定数量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行政处罚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行政强制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0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第二十八条第（八）项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上一年项目数量</w:t>
            </w:r>
          </w:p>
        </w:tc>
        <w:tc>
          <w:tcPr>
            <w:tcW w:w="339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本年增/减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行政事业性收费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39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0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第二十条第（九）项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采购项目数量</w:t>
            </w:r>
          </w:p>
        </w:tc>
        <w:tc>
          <w:tcPr>
            <w:tcW w:w="339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采购总金额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政府集中采购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39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三、收到和处理政府信息公开申请情况</w:t>
      </w:r>
    </w:p>
    <w:tbl>
      <w:tblPr>
        <w:tblW w:w="757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9"/>
        <w:gridCol w:w="660"/>
        <w:gridCol w:w="3090"/>
        <w:gridCol w:w="405"/>
        <w:gridCol w:w="420"/>
        <w:gridCol w:w="390"/>
        <w:gridCol w:w="410"/>
        <w:gridCol w:w="79"/>
        <w:gridCol w:w="396"/>
        <w:gridCol w:w="420"/>
        <w:gridCol w:w="8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9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339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9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自然人</w:t>
            </w:r>
          </w:p>
        </w:tc>
        <w:tc>
          <w:tcPr>
            <w:tcW w:w="211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法人和其他组织</w:t>
            </w:r>
          </w:p>
        </w:tc>
        <w:tc>
          <w:tcPr>
            <w:tcW w:w="87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9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商业企业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科研机构</w:t>
            </w:r>
          </w:p>
        </w:tc>
        <w:tc>
          <w:tcPr>
            <w:tcW w:w="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社会公益组织</w:t>
            </w:r>
          </w:p>
        </w:tc>
        <w:tc>
          <w:tcPr>
            <w:tcW w:w="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法律服务机构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8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75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（一）予以公开</w:t>
            </w:r>
          </w:p>
        </w:tc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三、本年度办理结果</w:t>
            </w:r>
          </w:p>
        </w:tc>
        <w:tc>
          <w:tcPr>
            <w:tcW w:w="375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（三）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不予公开</w:t>
            </w:r>
          </w:p>
        </w:tc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1.属于国家秘密</w:t>
            </w:r>
          </w:p>
        </w:tc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</w:pPr>
            <w:r>
              <w:rPr>
                <w:bdr w:val="none" w:color="auto" w:sz="0" w:space="0"/>
              </w:rPr>
              <w:t> 其他法律行政法规禁止公开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top"/>
            </w:pPr>
            <w:r>
              <w:rPr>
                <w:bdr w:val="none" w:color="auto" w:sz="0" w:space="0"/>
              </w:rPr>
              <w:t> 危机“三安全一稳定”</w:t>
            </w:r>
          </w:p>
        </w:tc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4.保护第三方合法权益</w:t>
            </w:r>
          </w:p>
        </w:tc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5.属于三类内部事务信息</w:t>
            </w:r>
          </w:p>
        </w:tc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6.属于四类过程信息</w:t>
            </w:r>
          </w:p>
        </w:tc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7.属于行政执法案件</w:t>
            </w:r>
          </w:p>
        </w:tc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8.属于行政查询事项</w:t>
            </w:r>
          </w:p>
        </w:tc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（四）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无法提供</w:t>
            </w:r>
          </w:p>
        </w:tc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1.本机关不掌握相关政府信息</w:t>
            </w:r>
          </w:p>
        </w:tc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vMerge w:val="restart"/>
            <w:tcBorders>
              <w:top w:val="outset" w:color="auto" w:sz="6" w:space="0"/>
              <w:left w:val="single" w:color="auto" w:sz="4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五）不予处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理</w:t>
            </w:r>
          </w:p>
        </w:tc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2.没有现成信息需要另行制作</w:t>
            </w:r>
          </w:p>
        </w:tc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vMerge w:val="continue"/>
            <w:tcBorders>
              <w:left w:val="outset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3.补正后申请内容仍不明确</w:t>
            </w:r>
          </w:p>
        </w:tc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vMerge w:val="continue"/>
            <w:tcBorders>
              <w:left w:val="outset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1，信访举报投诉类申请</w:t>
            </w:r>
          </w:p>
        </w:tc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vMerge w:val="continue"/>
            <w:tcBorders>
              <w:left w:val="outset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2.重复申请</w:t>
            </w:r>
          </w:p>
        </w:tc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vMerge w:val="continue"/>
            <w:tcBorders>
              <w:left w:val="outset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3.要求提供公开出版物</w:t>
            </w:r>
          </w:p>
        </w:tc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vMerge w:val="continue"/>
            <w:tcBorders>
              <w:left w:val="outset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4.无正当理由大量反复申请</w:t>
            </w:r>
          </w:p>
        </w:tc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5.要求行政机关确认或重新出具已获信息</w:t>
            </w:r>
          </w:p>
        </w:tc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（六）其他处理</w:t>
            </w:r>
          </w:p>
        </w:tc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（七）总计</w:t>
            </w:r>
          </w:p>
        </w:tc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四、结转下年度继续办理</w:t>
            </w:r>
          </w:p>
        </w:tc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四、政府信息公开行政复议、行政诉讼情况</w:t>
      </w:r>
    </w:p>
    <w:tbl>
      <w:tblPr>
        <w:tblW w:w="785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603"/>
        <w:gridCol w:w="519"/>
        <w:gridCol w:w="540"/>
        <w:gridCol w:w="519"/>
        <w:gridCol w:w="5"/>
        <w:gridCol w:w="493"/>
        <w:gridCol w:w="520"/>
        <w:gridCol w:w="498"/>
        <w:gridCol w:w="565"/>
        <w:gridCol w:w="435"/>
        <w:gridCol w:w="570"/>
        <w:gridCol w:w="510"/>
        <w:gridCol w:w="510"/>
        <w:gridCol w:w="510"/>
        <w:gridCol w:w="49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5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行政复议</w:t>
            </w:r>
          </w:p>
        </w:tc>
        <w:tc>
          <w:tcPr>
            <w:tcW w:w="5106" w:type="dxa"/>
            <w:gridSpan w:val="10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  <w:bdr w:val="none" w:color="auto" w:sz="0" w:space="0"/>
              </w:rPr>
            </w:pPr>
            <w:r>
              <w:rPr>
                <w:sz w:val="24"/>
                <w:szCs w:val="24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56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结果维持</w:t>
            </w:r>
          </w:p>
        </w:tc>
        <w:tc>
          <w:tcPr>
            <w:tcW w:w="60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结果纠正</w:t>
            </w:r>
          </w:p>
        </w:tc>
        <w:tc>
          <w:tcPr>
            <w:tcW w:w="51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其他结果</w:t>
            </w:r>
          </w:p>
        </w:tc>
        <w:tc>
          <w:tcPr>
            <w:tcW w:w="54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尚未审结</w:t>
            </w:r>
          </w:p>
        </w:tc>
        <w:tc>
          <w:tcPr>
            <w:tcW w:w="51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总结</w:t>
            </w:r>
          </w:p>
        </w:tc>
        <w:tc>
          <w:tcPr>
            <w:tcW w:w="2516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未经复议直接起诉</w:t>
            </w:r>
          </w:p>
        </w:tc>
        <w:tc>
          <w:tcPr>
            <w:tcW w:w="2595" w:type="dxa"/>
            <w:gridSpan w:val="5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  <w:bdr w:val="none" w:color="auto" w:sz="0" w:space="0"/>
              </w:rPr>
            </w:pPr>
            <w:r>
              <w:rPr>
                <w:sz w:val="24"/>
                <w:szCs w:val="24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9" w:hRule="atLeast"/>
        </w:trPr>
        <w:tc>
          <w:tcPr>
            <w:tcW w:w="5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结果维持</w:t>
            </w:r>
          </w:p>
        </w:tc>
        <w:tc>
          <w:tcPr>
            <w:tcW w:w="5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结果纠正</w:t>
            </w:r>
          </w:p>
        </w:tc>
        <w:tc>
          <w:tcPr>
            <w:tcW w:w="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其他结果</w:t>
            </w:r>
          </w:p>
        </w:tc>
        <w:tc>
          <w:tcPr>
            <w:tcW w:w="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尚未审结</w:t>
            </w: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总计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结果维持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结果纠正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其他结果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尚未审结</w:t>
            </w:r>
          </w:p>
        </w:tc>
        <w:tc>
          <w:tcPr>
            <w:tcW w:w="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  <w:bdr w:val="none" w:color="auto" w:sz="0" w:space="0"/>
              </w:rPr>
            </w:pPr>
            <w:r>
              <w:rPr>
                <w:sz w:val="24"/>
                <w:szCs w:val="24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9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rFonts w:hint="eastAsia" w:eastAsiaTheme="minorEastAsia"/>
                <w:sz w:val="24"/>
                <w:szCs w:val="24"/>
                <w:bdr w:val="none" w:color="auto" w:sz="0" w:space="0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bdr w:val="none" w:color="auto" w:sz="0" w:space="0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五、存在的主要问题及改进措施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2019年，我局管理各项信息公开任务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中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存在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着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工作不规范等问题。下一步，我局将坚持以问题为导向，不断要求自身，把今后的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政务信息公开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工作做好。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0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"http://www.hlbe.gov.cn/openness/detail/annual_report/javascript:void(0);" \o "分享到新浪微博"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C0117"/>
    <w:multiLevelType w:val="multilevel"/>
    <w:tmpl w:val="5E7C0117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43C56"/>
    <w:rsid w:val="6C14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2020-03-26T01:08:00Z</dcterms:created>
  <dc:creator>Administrator</dc:creator>
  <cp:lastModifiedBy>Administrator</cp:lastModifiedBy>
  <dcterms:modified xsi:type="dcterms:W3CDTF">2020-03-26T01:38:51Z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