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方正小标宋简体" w:hAnsi="方正小标宋简体" w:eastAsia="方正小标宋简体" w:cs="方正小标宋简体"/>
          <w:sz w:val="44"/>
          <w:szCs w:val="44"/>
        </w:rPr>
      </w:pPr>
    </w:p>
    <w:p>
      <w:pPr>
        <w:spacing w:line="560" w:lineRule="exact"/>
        <w:jc w:val="center"/>
        <w:rPr>
          <w:rFonts w:hint="eastAsia" w:ascii="方正小标宋简体" w:hAnsi="方正小标宋简体" w:eastAsia="方正小标宋简体" w:cs="方正小标宋简体"/>
          <w:sz w:val="44"/>
          <w:szCs w:val="44"/>
        </w:rPr>
      </w:pPr>
      <w:bookmarkStart w:id="0" w:name="_GoBack"/>
      <w:bookmarkEnd w:id="0"/>
      <w:r>
        <w:rPr>
          <w:rFonts w:hint="eastAsia" w:ascii="方正小标宋简体" w:hAnsi="方正小标宋简体" w:eastAsia="方正小标宋简体" w:cs="方正小标宋简体"/>
          <w:sz w:val="44"/>
          <w:szCs w:val="44"/>
        </w:rPr>
        <w:t>关于《满洲里市巡游出租车网络预约出租汽车融合经营服务实施细则》的起草说明</w:t>
      </w:r>
    </w:p>
    <w:p>
      <w:pPr>
        <w:spacing w:line="560" w:lineRule="exact"/>
        <w:ind w:firstLine="632" w:firstLineChars="200"/>
        <w:rPr>
          <w:rFonts w:hint="eastAsia" w:ascii="仿宋_GB2312" w:hAnsi="仿宋_GB2312" w:eastAsia="仿宋_GB2312" w:cs="仿宋_GB2312"/>
          <w:sz w:val="32"/>
          <w:szCs w:val="32"/>
        </w:rPr>
      </w:pPr>
    </w:p>
    <w:p>
      <w:pPr>
        <w:spacing w:line="560" w:lineRule="exact"/>
        <w:ind w:firstLine="632" w:firstLineChars="200"/>
        <w:rPr>
          <w:rFonts w:hint="eastAsia" w:ascii="黑体" w:hAnsi="黑体" w:eastAsia="黑体" w:cs="黑体"/>
          <w:sz w:val="32"/>
          <w:szCs w:val="32"/>
        </w:rPr>
      </w:pPr>
      <w:r>
        <w:rPr>
          <w:rFonts w:hint="eastAsia" w:ascii="黑体" w:hAnsi="黑体" w:eastAsia="黑体" w:cs="黑体"/>
          <w:sz w:val="32"/>
          <w:szCs w:val="32"/>
          <w:lang w:val="en-US" w:eastAsia="zh-CN"/>
        </w:rPr>
        <w:t>一、</w:t>
      </w:r>
      <w:r>
        <w:rPr>
          <w:rFonts w:hint="eastAsia" w:ascii="黑体" w:hAnsi="黑体" w:eastAsia="黑体" w:cs="黑体"/>
          <w:sz w:val="32"/>
          <w:szCs w:val="32"/>
        </w:rPr>
        <w:t>起草背景</w:t>
      </w:r>
    </w:p>
    <w:p>
      <w:pPr>
        <w:spacing w:line="560" w:lineRule="exact"/>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近年来，随着全国各地网络预约出租汽车逐渐合规化运营，满洲里市巡游出租汽车和网络预约出租汽车</w:t>
      </w:r>
      <w:r>
        <w:rPr>
          <w:rFonts w:hint="eastAsia" w:ascii="仿宋_GB2312" w:hAnsi="仿宋_GB2312" w:eastAsia="仿宋_GB2312" w:cs="仿宋_GB2312"/>
          <w:sz w:val="32"/>
          <w:szCs w:val="32"/>
          <w:lang w:val="en-US" w:eastAsia="zh-CN"/>
        </w:rPr>
        <w:t>经营</w:t>
      </w:r>
      <w:r>
        <w:rPr>
          <w:rFonts w:hint="eastAsia" w:ascii="仿宋_GB2312" w:hAnsi="仿宋_GB2312" w:eastAsia="仿宋_GB2312" w:cs="仿宋_GB2312"/>
          <w:sz w:val="32"/>
          <w:szCs w:val="32"/>
        </w:rPr>
        <w:t>矛盾日益突出，为了进一步规范</w:t>
      </w:r>
      <w:r>
        <w:rPr>
          <w:rFonts w:hint="eastAsia" w:ascii="仿宋_GB2312" w:hAnsi="仿宋_GB2312" w:eastAsia="仿宋_GB2312" w:cs="仿宋_GB2312"/>
          <w:sz w:val="32"/>
          <w:szCs w:val="32"/>
          <w:lang w:val="en-US" w:eastAsia="zh-CN"/>
        </w:rPr>
        <w:t>我市网络预约出租汽车</w:t>
      </w:r>
      <w:r>
        <w:rPr>
          <w:rFonts w:hint="eastAsia" w:ascii="仿宋_GB2312" w:hAnsi="仿宋_GB2312" w:eastAsia="仿宋_GB2312" w:cs="仿宋_GB2312"/>
          <w:sz w:val="32"/>
          <w:szCs w:val="32"/>
        </w:rPr>
        <w:t>市场</w:t>
      </w:r>
      <w:r>
        <w:rPr>
          <w:rFonts w:hint="eastAsia" w:ascii="仿宋_GB2312" w:hAnsi="仿宋_GB2312" w:eastAsia="仿宋_GB2312" w:cs="仿宋_GB2312"/>
          <w:sz w:val="32"/>
          <w:szCs w:val="32"/>
          <w:lang w:val="en-US" w:eastAsia="zh-CN"/>
        </w:rPr>
        <w:t>运营</w:t>
      </w:r>
      <w:r>
        <w:rPr>
          <w:rFonts w:hint="eastAsia" w:ascii="仿宋_GB2312" w:hAnsi="仿宋_GB2312" w:eastAsia="仿宋_GB2312" w:cs="仿宋_GB2312"/>
          <w:sz w:val="32"/>
          <w:szCs w:val="32"/>
        </w:rPr>
        <w:t>，促进行业的健康发展，</w:t>
      </w:r>
      <w:r>
        <w:rPr>
          <w:rFonts w:hint="eastAsia" w:ascii="仿宋_GB2312" w:hAnsi="仿宋_GB2312" w:eastAsia="仿宋_GB2312" w:cs="仿宋_GB2312"/>
          <w:sz w:val="32"/>
          <w:szCs w:val="32"/>
          <w:lang w:val="en-US" w:eastAsia="zh-CN"/>
        </w:rPr>
        <w:t>结合</w:t>
      </w:r>
      <w:r>
        <w:rPr>
          <w:rFonts w:hint="eastAsia" w:ascii="仿宋_GB2312" w:hAnsi="仿宋_GB2312" w:eastAsia="仿宋_GB2312" w:cs="仿宋_GB2312"/>
          <w:sz w:val="32"/>
          <w:szCs w:val="32"/>
        </w:rPr>
        <w:t>《内蒙古自治区交通运输厅关于在我区实施巡网融合试点工作的通知》（内交发〔2023〕343号）</w:t>
      </w:r>
      <w:r>
        <w:rPr>
          <w:rFonts w:hint="eastAsia" w:ascii="仿宋_GB2312" w:hAnsi="仿宋_GB2312" w:eastAsia="仿宋_GB2312" w:cs="仿宋_GB2312"/>
          <w:sz w:val="32"/>
          <w:szCs w:val="32"/>
          <w:lang w:val="en-US" w:eastAsia="zh-CN"/>
        </w:rPr>
        <w:t>要求，</w:t>
      </w:r>
      <w:r>
        <w:rPr>
          <w:rFonts w:hint="eastAsia" w:ascii="仿宋_GB2312" w:hAnsi="仿宋_GB2312" w:eastAsia="仿宋_GB2312" w:cs="仿宋_GB2312"/>
          <w:sz w:val="32"/>
          <w:szCs w:val="32"/>
        </w:rPr>
        <w:t>我们有必要制定</w:t>
      </w:r>
      <w:r>
        <w:rPr>
          <w:rFonts w:hint="eastAsia" w:ascii="仿宋_GB2312" w:hAnsi="仿宋_GB2312" w:eastAsia="仿宋_GB2312" w:cs="仿宋_GB2312"/>
          <w:sz w:val="32"/>
          <w:szCs w:val="32"/>
          <w:lang w:val="en-US" w:eastAsia="zh-CN"/>
        </w:rPr>
        <w:t>相关</w:t>
      </w:r>
      <w:r>
        <w:rPr>
          <w:rFonts w:hint="eastAsia" w:ascii="仿宋_GB2312" w:hAnsi="仿宋_GB2312" w:eastAsia="仿宋_GB2312" w:cs="仿宋_GB2312"/>
          <w:sz w:val="32"/>
          <w:szCs w:val="32"/>
        </w:rPr>
        <w:t>规范性文件。</w:t>
      </w:r>
    </w:p>
    <w:p>
      <w:pPr>
        <w:spacing w:line="560" w:lineRule="exact"/>
        <w:ind w:firstLine="632" w:firstLineChars="200"/>
        <w:rPr>
          <w:rFonts w:hint="eastAsia" w:ascii="黑体" w:hAnsi="黑体" w:eastAsia="黑体" w:cs="黑体"/>
          <w:sz w:val="32"/>
          <w:szCs w:val="32"/>
        </w:rPr>
      </w:pPr>
      <w:r>
        <w:rPr>
          <w:rFonts w:hint="eastAsia" w:ascii="黑体" w:hAnsi="黑体" w:eastAsia="黑体" w:cs="黑体"/>
          <w:sz w:val="32"/>
          <w:szCs w:val="32"/>
          <w:lang w:val="en-US" w:eastAsia="zh-CN"/>
        </w:rPr>
        <w:t>二、</w:t>
      </w:r>
      <w:r>
        <w:rPr>
          <w:rFonts w:hint="eastAsia" w:ascii="黑体" w:hAnsi="黑体" w:eastAsia="黑体" w:cs="黑体"/>
          <w:sz w:val="32"/>
          <w:szCs w:val="32"/>
        </w:rPr>
        <w:t>起草目的</w:t>
      </w:r>
    </w:p>
    <w:p>
      <w:pPr>
        <w:spacing w:line="560" w:lineRule="exact"/>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本规范性文件的起草</w:t>
      </w:r>
      <w:r>
        <w:rPr>
          <w:rFonts w:hint="eastAsia" w:ascii="仿宋_GB2312" w:hAnsi="仿宋_GB2312" w:eastAsia="仿宋_GB2312" w:cs="仿宋_GB2312"/>
          <w:sz w:val="32"/>
          <w:szCs w:val="32"/>
          <w:lang w:eastAsia="zh-CN"/>
        </w:rPr>
        <w:t>目的是</w:t>
      </w:r>
      <w:r>
        <w:rPr>
          <w:rFonts w:hint="eastAsia" w:ascii="仿宋_GB2312" w:hAnsi="仿宋_GB2312" w:eastAsia="仿宋_GB2312" w:cs="仿宋_GB2312"/>
          <w:sz w:val="32"/>
          <w:szCs w:val="32"/>
        </w:rPr>
        <w:t>规范</w:t>
      </w:r>
      <w:r>
        <w:rPr>
          <w:rFonts w:hint="eastAsia" w:ascii="仿宋_GB2312" w:hAnsi="仿宋_GB2312" w:eastAsia="仿宋_GB2312" w:cs="仿宋_GB2312"/>
          <w:sz w:val="32"/>
          <w:szCs w:val="32"/>
          <w:lang w:val="en-US" w:eastAsia="zh-CN"/>
        </w:rPr>
        <w:t>巡游出租车及网约出租车经营</w:t>
      </w:r>
      <w:r>
        <w:rPr>
          <w:rFonts w:hint="eastAsia" w:ascii="仿宋_GB2312" w:hAnsi="仿宋_GB2312" w:eastAsia="仿宋_GB2312" w:cs="仿宋_GB2312"/>
          <w:sz w:val="32"/>
          <w:szCs w:val="32"/>
        </w:rPr>
        <w:t>行为，遏制不良商业习惯，保护</w:t>
      </w:r>
      <w:r>
        <w:rPr>
          <w:rFonts w:hint="eastAsia" w:ascii="仿宋_GB2312" w:hAnsi="仿宋_GB2312" w:eastAsia="仿宋_GB2312" w:cs="仿宋_GB2312"/>
          <w:sz w:val="32"/>
          <w:szCs w:val="32"/>
          <w:lang w:val="en-US" w:eastAsia="zh-CN"/>
        </w:rPr>
        <w:t>经营者及</w:t>
      </w:r>
      <w:r>
        <w:rPr>
          <w:rFonts w:hint="eastAsia" w:ascii="仿宋_GB2312" w:hAnsi="仿宋_GB2312" w:eastAsia="仿宋_GB2312" w:cs="仿宋_GB2312"/>
          <w:sz w:val="32"/>
          <w:szCs w:val="32"/>
        </w:rPr>
        <w:t>消费者权益，同时提高各项工作的透明度和公正性。我们希望通过这份文件，为</w:t>
      </w:r>
      <w:r>
        <w:rPr>
          <w:rFonts w:hint="eastAsia" w:ascii="仿宋_GB2312" w:hAnsi="仿宋_GB2312" w:eastAsia="仿宋_GB2312" w:cs="仿宋_GB2312"/>
          <w:sz w:val="32"/>
          <w:szCs w:val="32"/>
          <w:lang w:val="en-US" w:eastAsia="zh-CN"/>
        </w:rPr>
        <w:t>巡网融合试点工作</w:t>
      </w:r>
      <w:r>
        <w:rPr>
          <w:rFonts w:hint="eastAsia" w:ascii="仿宋_GB2312" w:hAnsi="仿宋_GB2312" w:eastAsia="仿宋_GB2312" w:cs="仿宋_GB2312"/>
          <w:sz w:val="32"/>
          <w:szCs w:val="32"/>
        </w:rPr>
        <w:t>提供一个实际可行的规范框架，以推动</w:t>
      </w:r>
      <w:r>
        <w:rPr>
          <w:rFonts w:hint="eastAsia" w:ascii="仿宋_GB2312" w:hAnsi="仿宋_GB2312" w:eastAsia="仿宋_GB2312" w:cs="仿宋_GB2312"/>
          <w:sz w:val="32"/>
          <w:szCs w:val="32"/>
          <w:lang w:val="en-US" w:eastAsia="zh-CN"/>
        </w:rPr>
        <w:t>该</w:t>
      </w:r>
      <w:r>
        <w:rPr>
          <w:rFonts w:hint="eastAsia" w:ascii="仿宋_GB2312" w:hAnsi="仿宋_GB2312" w:eastAsia="仿宋_GB2312" w:cs="仿宋_GB2312"/>
          <w:sz w:val="32"/>
          <w:szCs w:val="32"/>
        </w:rPr>
        <w:t>项工作的有序进行。</w:t>
      </w:r>
    </w:p>
    <w:p>
      <w:pPr>
        <w:spacing w:line="560" w:lineRule="exact"/>
        <w:ind w:firstLine="632" w:firstLineChars="200"/>
        <w:rPr>
          <w:rFonts w:hint="eastAsia" w:ascii="黑体" w:hAnsi="黑体" w:eastAsia="黑体" w:cs="黑体"/>
          <w:sz w:val="32"/>
          <w:szCs w:val="32"/>
        </w:rPr>
      </w:pPr>
      <w:r>
        <w:rPr>
          <w:rFonts w:hint="eastAsia" w:ascii="黑体" w:hAnsi="黑体" w:eastAsia="黑体" w:cs="黑体"/>
          <w:sz w:val="32"/>
          <w:szCs w:val="32"/>
          <w:lang w:val="en-US" w:eastAsia="zh-CN"/>
        </w:rPr>
        <w:t>三、</w:t>
      </w:r>
      <w:r>
        <w:rPr>
          <w:rFonts w:hint="eastAsia" w:ascii="黑体" w:hAnsi="黑体" w:eastAsia="黑体" w:cs="黑体"/>
          <w:sz w:val="32"/>
          <w:szCs w:val="32"/>
        </w:rPr>
        <w:t>文件性质</w:t>
      </w:r>
    </w:p>
    <w:p>
      <w:pPr>
        <w:spacing w:line="560" w:lineRule="exact"/>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本规范性文件</w:t>
      </w:r>
      <w:r>
        <w:rPr>
          <w:rFonts w:hint="eastAsia" w:ascii="仿宋_GB2312" w:hAnsi="仿宋_GB2312" w:eastAsia="仿宋_GB2312" w:cs="仿宋_GB2312"/>
          <w:sz w:val="32"/>
          <w:szCs w:val="32"/>
          <w:lang w:val="en-US" w:eastAsia="zh-CN"/>
        </w:rPr>
        <w:t>是落实内蒙古自治区交通厅关于在我市开展巡网融合试点改革的配套措施</w:t>
      </w:r>
      <w:r>
        <w:rPr>
          <w:rFonts w:hint="eastAsia" w:ascii="仿宋_GB2312" w:hAnsi="仿宋_GB2312" w:eastAsia="仿宋_GB2312" w:cs="仿宋_GB2312"/>
          <w:sz w:val="32"/>
          <w:szCs w:val="32"/>
        </w:rPr>
        <w:t>，旨在完善行业规范，弥补现有法律体系的不足。同时，我们也将借鉴国内行业的优秀经验和做法，以便更好地满足实际需求。</w:t>
      </w:r>
    </w:p>
    <w:p>
      <w:pPr>
        <w:spacing w:line="560" w:lineRule="exact"/>
        <w:ind w:firstLine="632" w:firstLineChars="200"/>
        <w:rPr>
          <w:rFonts w:hint="eastAsia" w:ascii="黑体" w:hAnsi="黑体" w:eastAsia="黑体" w:cs="黑体"/>
          <w:sz w:val="32"/>
          <w:szCs w:val="32"/>
        </w:rPr>
      </w:pPr>
      <w:r>
        <w:rPr>
          <w:rFonts w:hint="eastAsia" w:ascii="黑体" w:hAnsi="黑体" w:eastAsia="黑体" w:cs="黑体"/>
          <w:sz w:val="32"/>
          <w:szCs w:val="32"/>
          <w:lang w:val="en-US" w:eastAsia="zh-CN"/>
        </w:rPr>
        <w:t>四、</w:t>
      </w:r>
      <w:r>
        <w:rPr>
          <w:rFonts w:hint="eastAsia" w:ascii="黑体" w:hAnsi="黑体" w:eastAsia="黑体" w:cs="黑体"/>
          <w:sz w:val="32"/>
          <w:szCs w:val="32"/>
        </w:rPr>
        <w:t>法律地位</w:t>
      </w:r>
    </w:p>
    <w:p>
      <w:pPr>
        <w:spacing w:line="560" w:lineRule="exact"/>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本规范性文件将具有一定的法律效力，违反其中规定的行业规范和行为准则的行为，将</w:t>
      </w:r>
      <w:r>
        <w:rPr>
          <w:rFonts w:hint="eastAsia" w:ascii="仿宋_GB2312" w:hAnsi="仿宋_GB2312" w:eastAsia="仿宋_GB2312" w:cs="仿宋_GB2312"/>
          <w:sz w:val="32"/>
          <w:szCs w:val="32"/>
          <w:lang w:val="en-US" w:eastAsia="zh-CN"/>
        </w:rPr>
        <w:t>依据相关法规进行处罚</w:t>
      </w:r>
      <w:r>
        <w:rPr>
          <w:rFonts w:hint="eastAsia" w:ascii="仿宋_GB2312" w:hAnsi="仿宋_GB2312" w:eastAsia="仿宋_GB2312" w:cs="仿宋_GB2312"/>
          <w:sz w:val="32"/>
          <w:szCs w:val="32"/>
        </w:rPr>
        <w:t>。</w:t>
      </w:r>
    </w:p>
    <w:p>
      <w:pPr>
        <w:spacing w:line="560" w:lineRule="exact"/>
        <w:ind w:firstLine="632" w:firstLineChars="200"/>
        <w:rPr>
          <w:rFonts w:hint="eastAsia" w:ascii="黑体" w:hAnsi="黑体" w:eastAsia="黑体" w:cs="黑体"/>
          <w:sz w:val="32"/>
          <w:szCs w:val="32"/>
        </w:rPr>
      </w:pPr>
      <w:r>
        <w:rPr>
          <w:rFonts w:hint="eastAsia" w:ascii="黑体" w:hAnsi="黑体" w:eastAsia="黑体" w:cs="黑体"/>
          <w:sz w:val="32"/>
          <w:szCs w:val="32"/>
          <w:lang w:val="en-US" w:eastAsia="zh-CN"/>
        </w:rPr>
        <w:t>五、</w:t>
      </w:r>
      <w:r>
        <w:rPr>
          <w:rFonts w:hint="eastAsia" w:ascii="黑体" w:hAnsi="黑体" w:eastAsia="黑体" w:cs="黑体"/>
          <w:sz w:val="32"/>
          <w:szCs w:val="32"/>
        </w:rPr>
        <w:t>制定程序</w:t>
      </w:r>
    </w:p>
    <w:p>
      <w:pPr>
        <w:spacing w:line="560" w:lineRule="exact"/>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本规范性文件的制定程序将分为以下几个阶段：</w:t>
      </w:r>
    </w:p>
    <w:p>
      <w:pPr>
        <w:spacing w:line="560" w:lineRule="exact"/>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（1）调研阶段：对相关行业和领域进行深入调查和研究，了解实际需求和存在的问题。</w:t>
      </w:r>
    </w:p>
    <w:p>
      <w:pPr>
        <w:spacing w:line="560" w:lineRule="exact"/>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（2）起草阶段：根据调研结果，起草规范性文件的初稿。</w:t>
      </w:r>
    </w:p>
    <w:p>
      <w:pPr>
        <w:spacing w:line="560" w:lineRule="exact"/>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（3）论证阶段：邀请相关专家对初稿进行论证和修改，以确保文件的科学性和可行性。</w:t>
      </w:r>
    </w:p>
    <w:p>
      <w:pPr>
        <w:spacing w:line="560" w:lineRule="exact"/>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（4）审议阶段：将规范性文件提交给相关部门和机构进行审议和讨论，收集并整理反馈意见。</w:t>
      </w:r>
    </w:p>
    <w:p>
      <w:pPr>
        <w:spacing w:line="560" w:lineRule="exact"/>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（5）修改和完善阶段：根据审议结果，对规范性文件进行修改和完善，形成终稿。</w:t>
      </w:r>
    </w:p>
    <w:p>
      <w:pPr>
        <w:spacing w:line="560" w:lineRule="exact"/>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（6）发布实施阶段：通过相关部门和机构的审核和批准，正式发布本规范性文件，并对其进行广泛宣传和培训。</w:t>
      </w:r>
    </w:p>
    <w:p>
      <w:pPr>
        <w:spacing w:line="560" w:lineRule="exact"/>
        <w:ind w:firstLine="632" w:firstLineChars="200"/>
        <w:rPr>
          <w:rFonts w:hint="eastAsia" w:ascii="黑体" w:hAnsi="黑体" w:eastAsia="黑体" w:cs="黑体"/>
          <w:sz w:val="32"/>
          <w:szCs w:val="32"/>
        </w:rPr>
      </w:pPr>
      <w:r>
        <w:rPr>
          <w:rFonts w:hint="eastAsia" w:ascii="黑体" w:hAnsi="黑体" w:eastAsia="黑体" w:cs="黑体"/>
          <w:sz w:val="32"/>
          <w:szCs w:val="32"/>
          <w:lang w:val="en-US" w:eastAsia="zh-CN"/>
        </w:rPr>
        <w:t>六、</w:t>
      </w:r>
      <w:r>
        <w:rPr>
          <w:rFonts w:hint="eastAsia" w:ascii="黑体" w:hAnsi="黑体" w:eastAsia="黑体" w:cs="黑体"/>
          <w:sz w:val="32"/>
          <w:szCs w:val="32"/>
        </w:rPr>
        <w:t>内容说明</w:t>
      </w:r>
    </w:p>
    <w:p>
      <w:pPr>
        <w:spacing w:line="560" w:lineRule="exact"/>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本规范性文件主要包括以下几方面内容：</w:t>
      </w:r>
    </w:p>
    <w:p>
      <w:pPr>
        <w:spacing w:line="560" w:lineRule="exact"/>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（1）总则：明确规范性文件的制定目的、适用范围、基本原则和指导思想等。</w:t>
      </w:r>
    </w:p>
    <w:p>
      <w:pPr>
        <w:spacing w:line="560" w:lineRule="exact"/>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（2）巡网融合网约平台公司：针对</w:t>
      </w:r>
      <w:r>
        <w:rPr>
          <w:rFonts w:hint="eastAsia" w:ascii="仿宋_GB2312" w:hAnsi="仿宋_GB2312" w:eastAsia="仿宋_GB2312" w:cs="仿宋_GB2312"/>
          <w:sz w:val="32"/>
          <w:szCs w:val="32"/>
          <w:lang w:val="en-US" w:eastAsia="zh-CN"/>
        </w:rPr>
        <w:t>巡网融合网约平台公司</w:t>
      </w:r>
      <w:r>
        <w:rPr>
          <w:rFonts w:hint="eastAsia" w:ascii="仿宋_GB2312" w:hAnsi="仿宋_GB2312" w:eastAsia="仿宋_GB2312" w:cs="仿宋_GB2312"/>
          <w:sz w:val="32"/>
          <w:szCs w:val="32"/>
        </w:rPr>
        <w:t>，规定相应的</w:t>
      </w:r>
      <w:r>
        <w:rPr>
          <w:rFonts w:hint="eastAsia" w:ascii="仿宋_GB2312" w:hAnsi="仿宋_GB2312" w:eastAsia="仿宋_GB2312" w:cs="仿宋_GB2312"/>
          <w:sz w:val="32"/>
          <w:szCs w:val="32"/>
          <w:lang w:val="en-US" w:eastAsia="zh-CN"/>
        </w:rPr>
        <w:t>准入条件</w:t>
      </w:r>
      <w:r>
        <w:rPr>
          <w:rFonts w:hint="eastAsia" w:ascii="仿宋_GB2312" w:hAnsi="仿宋_GB2312" w:eastAsia="仿宋_GB2312" w:cs="仿宋_GB2312"/>
          <w:sz w:val="32"/>
          <w:szCs w:val="32"/>
        </w:rPr>
        <w:t>和</w:t>
      </w:r>
      <w:r>
        <w:rPr>
          <w:rFonts w:hint="eastAsia" w:ascii="仿宋_GB2312" w:hAnsi="仿宋_GB2312" w:eastAsia="仿宋_GB2312" w:cs="仿宋_GB2312"/>
          <w:sz w:val="32"/>
          <w:szCs w:val="32"/>
          <w:lang w:val="en-US" w:eastAsia="zh-CN"/>
        </w:rPr>
        <w:t>办理流程等</w:t>
      </w:r>
      <w:r>
        <w:rPr>
          <w:rFonts w:hint="eastAsia" w:ascii="仿宋_GB2312" w:hAnsi="仿宋_GB2312" w:eastAsia="仿宋_GB2312" w:cs="仿宋_GB2312"/>
          <w:sz w:val="32"/>
          <w:szCs w:val="32"/>
        </w:rPr>
        <w:t>。</w:t>
      </w:r>
    </w:p>
    <w:p>
      <w:pPr>
        <w:spacing w:line="560" w:lineRule="exact"/>
        <w:ind w:firstLine="632"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（3）巡网融合车辆和驾驶员：规定巡网融合车辆和驾驶员</w:t>
      </w:r>
      <w:r>
        <w:rPr>
          <w:rFonts w:hint="eastAsia" w:ascii="仿宋_GB2312" w:hAnsi="仿宋_GB2312" w:eastAsia="仿宋_GB2312" w:cs="仿宋_GB2312"/>
          <w:sz w:val="32"/>
          <w:szCs w:val="32"/>
          <w:lang w:val="en-US" w:eastAsia="zh-CN"/>
        </w:rPr>
        <w:t>申请条件及办理流程等。</w:t>
      </w:r>
    </w:p>
    <w:p>
      <w:pPr>
        <w:spacing w:line="560" w:lineRule="exact"/>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（4）巡网融合经营车辆经营行为：</w:t>
      </w:r>
      <w:r>
        <w:rPr>
          <w:rFonts w:hint="eastAsia" w:ascii="仿宋_GB2312" w:hAnsi="仿宋_GB2312" w:eastAsia="仿宋_GB2312" w:cs="仿宋_GB2312"/>
          <w:sz w:val="32"/>
          <w:szCs w:val="32"/>
          <w:lang w:val="en-US" w:eastAsia="zh-CN"/>
        </w:rPr>
        <w:t>明确了</w:t>
      </w:r>
      <w:r>
        <w:rPr>
          <w:rFonts w:hint="eastAsia" w:ascii="仿宋_GB2312" w:hAnsi="仿宋_GB2312" w:eastAsia="仿宋_GB2312" w:cs="仿宋_GB2312"/>
          <w:sz w:val="32"/>
          <w:szCs w:val="32"/>
        </w:rPr>
        <w:t>网约车平台公司经营</w:t>
      </w:r>
      <w:r>
        <w:rPr>
          <w:rFonts w:hint="eastAsia" w:ascii="仿宋_GB2312" w:hAnsi="仿宋_GB2312" w:eastAsia="仿宋_GB2312" w:cs="仿宋_GB2312"/>
          <w:sz w:val="32"/>
          <w:szCs w:val="32"/>
          <w:lang w:val="en-US" w:eastAsia="zh-CN"/>
        </w:rPr>
        <w:t>行为和相关规定</w:t>
      </w:r>
      <w:r>
        <w:rPr>
          <w:rFonts w:hint="eastAsia" w:ascii="仿宋_GB2312" w:hAnsi="仿宋_GB2312" w:eastAsia="仿宋_GB2312" w:cs="仿宋_GB2312"/>
          <w:sz w:val="32"/>
          <w:szCs w:val="32"/>
        </w:rPr>
        <w:t>。</w:t>
      </w:r>
    </w:p>
    <w:p>
      <w:pPr>
        <w:spacing w:line="560" w:lineRule="exact"/>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（5）附则：规定本文件的</w:t>
      </w:r>
      <w:r>
        <w:rPr>
          <w:rFonts w:hint="eastAsia" w:ascii="仿宋_GB2312" w:hAnsi="仿宋_GB2312" w:eastAsia="仿宋_GB2312" w:cs="仿宋_GB2312"/>
          <w:sz w:val="32"/>
          <w:szCs w:val="32"/>
          <w:lang w:val="en-US" w:eastAsia="zh-CN"/>
        </w:rPr>
        <w:t>适用范围</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巡网融合改革相关事项和</w:t>
      </w:r>
      <w:r>
        <w:rPr>
          <w:rFonts w:hint="eastAsia" w:ascii="仿宋_GB2312" w:hAnsi="仿宋_GB2312" w:eastAsia="仿宋_GB2312" w:cs="仿宋_GB2312"/>
          <w:sz w:val="32"/>
          <w:szCs w:val="32"/>
        </w:rPr>
        <w:t>实施日期等事项。</w:t>
      </w:r>
    </w:p>
    <w:p>
      <w:pPr>
        <w:spacing w:line="560" w:lineRule="exact"/>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细则共由五个章节组成，除总则、附则外，细则主要针对巡网融合网约平台公司、巡网融合车辆及驾驶员、巡网融合经营车辆的经营行为做出相应规范。细则中明确了文件实施依据以及巡网融合工作主管部门及有关监督部门，对从事经营行为的平台、公司、车辆及驾驶员须符合的条件及应遵守的责任规范做出明确规定。此外，因我市现有巡游出租汽车共1073辆，市场已趋于饱和，为避免恶性竞争。细则中明确我市的巡网融合工作中对网约车只开放巡游出租汽车端口。细则也规定了满载率两年均达到80%以上，方可研究增车事宜。</w:t>
      </w:r>
    </w:p>
    <w:p>
      <w:pPr>
        <w:spacing w:line="560" w:lineRule="exact"/>
        <w:ind w:firstLine="632"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特此说明</w:t>
      </w:r>
    </w:p>
    <w:p>
      <w:pPr>
        <w:spacing w:line="560" w:lineRule="exact"/>
        <w:ind w:firstLine="632" w:firstLineChars="200"/>
        <w:rPr>
          <w:rFonts w:hint="eastAsia" w:ascii="仿宋_GB2312" w:hAnsi="仿宋_GB2312" w:eastAsia="仿宋_GB2312" w:cs="仿宋_GB2312"/>
          <w:sz w:val="32"/>
          <w:szCs w:val="32"/>
          <w:lang w:val="en-US" w:eastAsia="zh-CN"/>
        </w:rPr>
      </w:pPr>
    </w:p>
    <w:p>
      <w:pPr>
        <w:spacing w:line="560" w:lineRule="exact"/>
        <w:ind w:firstLine="632" w:firstLineChars="200"/>
        <w:rPr>
          <w:rFonts w:hint="eastAsia" w:ascii="仿宋_GB2312" w:hAnsi="仿宋_GB2312" w:eastAsia="仿宋_GB2312" w:cs="仿宋_GB2312"/>
          <w:sz w:val="32"/>
          <w:szCs w:val="32"/>
          <w:lang w:val="en-US" w:eastAsia="zh-CN"/>
        </w:rPr>
      </w:pPr>
    </w:p>
    <w:p>
      <w:pPr>
        <w:spacing w:line="560" w:lineRule="exact"/>
        <w:ind w:firstLine="632" w:firstLineChars="200"/>
        <w:rPr>
          <w:rFonts w:hint="eastAsia" w:ascii="仿宋_GB2312" w:hAnsi="仿宋_GB2312" w:eastAsia="仿宋_GB2312" w:cs="仿宋_GB2312"/>
          <w:sz w:val="32"/>
          <w:szCs w:val="32"/>
          <w:lang w:val="en-US" w:eastAsia="zh-CN"/>
        </w:rPr>
      </w:pPr>
    </w:p>
    <w:sectPr>
      <w:footerReference r:id="rId3" w:type="default"/>
      <w:pgSz w:w="11906" w:h="16838"/>
      <w:pgMar w:top="2098" w:right="1474" w:bottom="1984" w:left="1588" w:header="851" w:footer="1400" w:gutter="0"/>
      <w:pgNumType w:fmt="numberInDash"/>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方正仿宋_GB18030">
    <w:panose1 w:val="02000000000000000000"/>
    <w:charset w:val="86"/>
    <w:family w:val="auto"/>
    <w:pitch w:val="default"/>
    <w:sig w:usb0="00000001" w:usb1="08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幼圆">
    <w:panose1 w:val="0201050906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  \* MERGEFORMAT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  \* MERGEFORMAT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HorizontalSpacing w:val="158"/>
  <w:drawingGridVerticalSpacing w:val="290"/>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U3OTE2ZjIzZDc5Njg5ZmUzOGI1YjlhM2ZmMDA4MDgifQ=="/>
  </w:docVars>
  <w:rsids>
    <w:rsidRoot w:val="2BB73A21"/>
    <w:rsid w:val="04567CE7"/>
    <w:rsid w:val="1C2F323F"/>
    <w:rsid w:val="207F1255"/>
    <w:rsid w:val="2B8F1B80"/>
    <w:rsid w:val="2BB73A21"/>
    <w:rsid w:val="3489363D"/>
    <w:rsid w:val="3C7E77FF"/>
    <w:rsid w:val="545D5AF4"/>
    <w:rsid w:val="59853523"/>
    <w:rsid w:val="5C1B4E86"/>
    <w:rsid w:val="6BD149A6"/>
    <w:rsid w:val="6F3609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 w:asciiTheme="minorHAnsi" w:hAnsiTheme="minorHAnsi" w:cstheme="minorBidi"/>
      <w:kern w:val="2"/>
      <w:sz w:val="32"/>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1071</Words>
  <Characters>1083</Characters>
  <Lines>0</Lines>
  <Paragraphs>0</Paragraphs>
  <TotalTime>1</TotalTime>
  <ScaleCrop>false</ScaleCrop>
  <LinksUpToDate>false</LinksUpToDate>
  <CharactersWithSpaces>1090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2023-10-07T02:23:00Z</dcterms:created>
  <dc:creator>落叶知秋</dc:creator>
  <cp:lastModifiedBy>百岁儿</cp:lastModifiedBy>
  <cp:lastPrinted>2023-10-31T09:30:31Z</cp:lastPrinted>
  <dcterms:modified xsi:type="dcterms:W3CDTF">2023-10-31T09:32:31Z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BF8223F197AB44DFB900F646F86BD8B3_13</vt:lpwstr>
  </property>
</Properties>
</file>