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362E7D">
      <w:pPr>
        <w:jc w:val="center"/>
        <w:rPr>
          <w:rFonts w:hint="default" w:ascii="宋体" w:hAnsi="宋体" w:eastAsia="宋体" w:cs="宋体"/>
          <w:b/>
          <w:bCs/>
          <w:sz w:val="44"/>
          <w:szCs w:val="44"/>
          <w:lang w:val="en-US" w:eastAsia="zh-CN"/>
        </w:rPr>
      </w:pPr>
      <w:r>
        <w:rPr>
          <w:rFonts w:hint="eastAsia" w:ascii="宋体" w:hAnsi="宋体" w:eastAsia="宋体" w:cs="宋体"/>
          <w:b/>
          <w:bCs/>
          <w:sz w:val="44"/>
          <w:szCs w:val="44"/>
          <w:lang w:val="en-US" w:eastAsia="zh-CN"/>
        </w:rPr>
        <w:t>满洲里市保障性租赁住房管理办法</w:t>
      </w:r>
    </w:p>
    <w:p w14:paraId="521B1729">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（征求意见稿）</w:t>
      </w:r>
    </w:p>
    <w:p w14:paraId="573BAE54">
      <w:pPr>
        <w:keepNext w:val="0"/>
        <w:keepLines w:val="0"/>
        <w:pageBreakBefore w:val="0"/>
        <w:widowControl w:val="0"/>
        <w:numPr>
          <w:ilvl w:val="0"/>
          <w:numId w:val="1"/>
        </w:numPr>
        <w:kinsoku/>
        <w:wordWrap/>
        <w:overflowPunct/>
        <w:topLinePunct w:val="0"/>
        <w:autoSpaceDE/>
        <w:autoSpaceDN/>
        <w:bidi w:val="0"/>
        <w:adjustRightInd w:val="0"/>
        <w:snapToGrid w:val="0"/>
        <w:spacing w:line="60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依据内蒙古自治区住房和城乡建设厅等10部门印发《关于加快发展保障性租赁住房的实施细则》的通知要求，进一步完善住房保障体系，</w:t>
      </w:r>
      <w:r>
        <w:rPr>
          <w:rFonts w:hint="eastAsia" w:ascii="仿宋_GB2312" w:hAnsi="仿宋_GB2312" w:eastAsia="仿宋_GB2312" w:cs="仿宋_GB2312"/>
          <w:b w:val="0"/>
          <w:bCs w:val="0"/>
          <w:sz w:val="32"/>
          <w:szCs w:val="32"/>
          <w:highlight w:val="none"/>
          <w:lang w:val="en-US" w:eastAsia="zh-CN"/>
        </w:rPr>
        <w:t>从最困难群体做起，逐步扩大保障范围，</w:t>
      </w:r>
      <w:r>
        <w:rPr>
          <w:rFonts w:hint="eastAsia" w:ascii="仿宋_GB2312" w:hAnsi="仿宋_GB2312" w:eastAsia="仿宋_GB2312" w:cs="仿宋_GB2312"/>
          <w:sz w:val="32"/>
          <w:szCs w:val="32"/>
          <w:highlight w:val="none"/>
          <w:lang w:val="en-US" w:eastAsia="zh-CN"/>
        </w:rPr>
        <w:t>结合本市工作实际，制定本办法。</w:t>
      </w:r>
    </w:p>
    <w:p w14:paraId="70C7EC06">
      <w:pPr>
        <w:keepNext w:val="0"/>
        <w:keepLines w:val="0"/>
        <w:pageBreakBefore w:val="0"/>
        <w:widowControl w:val="0"/>
        <w:numPr>
          <w:ilvl w:val="0"/>
          <w:numId w:val="1"/>
        </w:numPr>
        <w:kinsoku/>
        <w:wordWrap/>
        <w:overflowPunct/>
        <w:topLinePunct w:val="0"/>
        <w:autoSpaceDE/>
        <w:autoSpaceDN/>
        <w:bidi w:val="0"/>
        <w:adjustRightInd w:val="0"/>
        <w:snapToGrid w:val="0"/>
        <w:spacing w:line="60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保障性租赁住房是有效解决符合保障条件且在本市</w:t>
      </w:r>
      <w:r>
        <w:rPr>
          <w:rFonts w:hint="eastAsia" w:ascii="仿宋_GB2312" w:hAnsi="仿宋_GB2312" w:eastAsia="仿宋_GB2312" w:cs="仿宋_GB2312"/>
          <w:color w:val="auto"/>
          <w:sz w:val="32"/>
          <w:szCs w:val="32"/>
          <w:lang w:val="en-US" w:eastAsia="zh-CN"/>
        </w:rPr>
        <w:t>无自有住房</w:t>
      </w:r>
      <w:r>
        <w:rPr>
          <w:rFonts w:hint="eastAsia" w:ascii="仿宋_GB2312" w:hAnsi="仿宋_GB2312" w:eastAsia="仿宋_GB2312" w:cs="仿宋_GB2312"/>
          <w:sz w:val="32"/>
          <w:szCs w:val="32"/>
          <w:highlight w:val="none"/>
          <w:lang w:val="en-US" w:eastAsia="zh-CN"/>
        </w:rPr>
        <w:t>的</w:t>
      </w:r>
      <w:r>
        <w:rPr>
          <w:rFonts w:hint="eastAsia" w:ascii="仿宋_GB2312" w:hAnsi="仿宋_GB2312" w:eastAsia="仿宋_GB2312" w:cs="仿宋_GB2312"/>
          <w:color w:val="auto"/>
          <w:sz w:val="32"/>
          <w:szCs w:val="32"/>
          <w:highlight w:val="none"/>
          <w:lang w:val="en-US" w:eastAsia="zh-CN"/>
        </w:rPr>
        <w:t>新市民、青年人</w:t>
      </w:r>
      <w:r>
        <w:rPr>
          <w:rFonts w:hint="eastAsia" w:ascii="仿宋_GB2312" w:hAnsi="仿宋_GB2312" w:eastAsia="仿宋_GB2312" w:cs="仿宋_GB2312"/>
          <w:sz w:val="32"/>
          <w:szCs w:val="32"/>
          <w:highlight w:val="none"/>
          <w:lang w:val="en-US" w:eastAsia="zh-CN"/>
        </w:rPr>
        <w:t>等群体阶段性住房困难问题，依申请提供保障。主要包括新就业职工、</w:t>
      </w:r>
      <w:r>
        <w:rPr>
          <w:rFonts w:hint="eastAsia" w:ascii="仿宋_GB2312" w:hAnsi="仿宋_GB2312" w:eastAsia="仿宋_GB2312" w:cs="仿宋_GB2312"/>
          <w:color w:val="auto"/>
          <w:sz w:val="32"/>
          <w:szCs w:val="32"/>
          <w:highlight w:val="none"/>
          <w:lang w:val="en-US" w:eastAsia="zh-CN"/>
        </w:rPr>
        <w:t>稳定职业的外来务工人员</w:t>
      </w:r>
      <w:r>
        <w:rPr>
          <w:rFonts w:hint="eastAsia" w:ascii="仿宋_GB2312" w:hAnsi="仿宋_GB2312" w:eastAsia="仿宋_GB2312" w:cs="仿宋_GB2312"/>
          <w:sz w:val="32"/>
          <w:szCs w:val="32"/>
          <w:highlight w:val="none"/>
          <w:lang w:val="en-US" w:eastAsia="zh-CN"/>
        </w:rPr>
        <w:t>以及各类引进人才、从事基本公共服务人员等群体。</w:t>
      </w:r>
    </w:p>
    <w:p w14:paraId="3245F689">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无</w:t>
      </w:r>
      <w:r>
        <w:rPr>
          <w:rFonts w:hint="eastAsia" w:ascii="仿宋_GB2312" w:hAnsi="仿宋_GB2312" w:eastAsia="仿宋_GB2312" w:cs="仿宋_GB2312"/>
          <w:b w:val="0"/>
          <w:bCs w:val="0"/>
          <w:color w:val="auto"/>
          <w:sz w:val="32"/>
          <w:szCs w:val="32"/>
          <w:lang w:val="en-US" w:eastAsia="zh-CN"/>
        </w:rPr>
        <w:t>自有住房</w:t>
      </w:r>
      <w:r>
        <w:rPr>
          <w:rFonts w:hint="eastAsia" w:ascii="仿宋_GB2312" w:hAnsi="仿宋_GB2312" w:eastAsia="仿宋_GB2312" w:cs="仿宋_GB2312"/>
          <w:b w:val="0"/>
          <w:bCs w:val="0"/>
          <w:sz w:val="32"/>
          <w:szCs w:val="32"/>
          <w:highlight w:val="none"/>
          <w:lang w:val="en-US" w:eastAsia="zh-CN"/>
        </w:rPr>
        <w:t>是</w:t>
      </w:r>
      <w:r>
        <w:rPr>
          <w:rFonts w:hint="eastAsia" w:ascii="仿宋_GB2312" w:hAnsi="仿宋_GB2312" w:eastAsia="仿宋_GB2312" w:cs="仿宋_GB2312"/>
          <w:sz w:val="32"/>
          <w:szCs w:val="32"/>
          <w:highlight w:val="none"/>
          <w:lang w:val="en-US" w:eastAsia="zh-CN"/>
        </w:rPr>
        <w:t>指本人及其配偶、子女均未享受过房改房、集资房、限价商品房、经济适用住房等福利性实物分房，且在我市城区内均未拥有商品住房、私有住房、拆迁安置房等产权住房。</w:t>
      </w:r>
    </w:p>
    <w:p w14:paraId="3A5FBA42">
      <w:pPr>
        <w:keepNext w:val="0"/>
        <w:keepLines w:val="0"/>
        <w:pageBreakBefore w:val="0"/>
        <w:widowControl w:val="0"/>
        <w:numPr>
          <w:ilvl w:val="0"/>
          <w:numId w:val="1"/>
        </w:numPr>
        <w:kinsoku/>
        <w:wordWrap/>
        <w:overflowPunct/>
        <w:topLinePunct w:val="0"/>
        <w:autoSpaceDE/>
        <w:autoSpaceDN/>
        <w:bidi w:val="0"/>
        <w:adjustRightInd w:val="0"/>
        <w:snapToGrid w:val="0"/>
        <w:spacing w:line="60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保障性租赁住房由政府给予土地、财税、金融等政策支持，积极探索引导多方参与，充分发挥市场机制作用，坚持“谁投资、谁所有、谁受益”的基本原则。</w:t>
      </w:r>
    </w:p>
    <w:p w14:paraId="0F9E39E9">
      <w:pPr>
        <w:keepNext w:val="0"/>
        <w:keepLines w:val="0"/>
        <w:pageBreakBefore w:val="0"/>
        <w:widowControl w:val="0"/>
        <w:numPr>
          <w:ilvl w:val="0"/>
          <w:numId w:val="1"/>
        </w:numPr>
        <w:kinsoku/>
        <w:wordWrap/>
        <w:overflowPunct/>
        <w:topLinePunct w:val="0"/>
        <w:autoSpaceDE/>
        <w:autoSpaceDN/>
        <w:bidi w:val="0"/>
        <w:adjustRightInd w:val="0"/>
        <w:snapToGrid w:val="0"/>
        <w:spacing w:line="60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保障性租赁住房房源主要为尚都国际公租房7号楼、东兴花园公租房等</w:t>
      </w:r>
      <w:r>
        <w:rPr>
          <w:rFonts w:hint="eastAsia" w:ascii="仿宋_GB2312" w:hAnsi="仿宋_GB2312" w:eastAsia="仿宋_GB2312" w:cs="仿宋_GB2312"/>
          <w:b w:val="0"/>
          <w:bCs w:val="0"/>
          <w:sz w:val="32"/>
          <w:szCs w:val="32"/>
          <w:highlight w:val="none"/>
          <w:lang w:val="en-US" w:eastAsia="zh-CN"/>
        </w:rPr>
        <w:t>政府存量闲置房屋。</w:t>
      </w:r>
    </w:p>
    <w:p w14:paraId="578CDD94">
      <w:pPr>
        <w:keepNext w:val="0"/>
        <w:keepLines w:val="0"/>
        <w:pageBreakBefore w:val="0"/>
        <w:widowControl w:val="0"/>
        <w:numPr>
          <w:ilvl w:val="0"/>
          <w:numId w:val="1"/>
        </w:numPr>
        <w:kinsoku/>
        <w:wordWrap/>
        <w:overflowPunct/>
        <w:topLinePunct w:val="0"/>
        <w:autoSpaceDE/>
        <w:autoSpaceDN/>
        <w:bidi w:val="0"/>
        <w:adjustRightInd w:val="0"/>
        <w:snapToGrid w:val="0"/>
        <w:spacing w:line="60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市住建局为保障性租赁住房工作的行政主管部门。市财政、发改、自然资源、民政、人社、教育、公安、卫生健康、街道（镇）、社区、税务等相关部门根据各自职责协同做好保障性租赁住房工作。</w:t>
      </w:r>
    </w:p>
    <w:p w14:paraId="154EF670">
      <w:pPr>
        <w:keepNext w:val="0"/>
        <w:keepLines w:val="0"/>
        <w:pageBreakBefore w:val="0"/>
        <w:widowControl w:val="0"/>
        <w:numPr>
          <w:ilvl w:val="0"/>
          <w:numId w:val="1"/>
        </w:numPr>
        <w:kinsoku/>
        <w:wordWrap/>
        <w:overflowPunct/>
        <w:topLinePunct w:val="0"/>
        <w:autoSpaceDE/>
        <w:autoSpaceDN/>
        <w:bidi w:val="0"/>
        <w:adjustRightInd w:val="0"/>
        <w:snapToGrid w:val="0"/>
        <w:spacing w:line="60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申请人包括家庭申请人和单身申请人,家庭申请人是指夫妻双方(含离异、丧偶)及未成年子女组成的家庭;单身申请人是指达到法定结婚年龄的未婚人员,或离异、丧偶不带子女人员。申请人及家庭成员需符合以下条件：</w:t>
      </w:r>
    </w:p>
    <w:p w14:paraId="688FE426">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（一）申请人年满18周岁；</w:t>
      </w:r>
    </w:p>
    <w:p w14:paraId="13BBBD55">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（二）申请人具有本市户籍或在本市居住、就业的；</w:t>
      </w:r>
    </w:p>
    <w:p w14:paraId="2DAB3622">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（三）本市无自有住房（申请人及家庭成员名下无任何形式的房产信息）；</w:t>
      </w:r>
    </w:p>
    <w:p w14:paraId="49B234B2">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eastAsia" w:ascii="仿宋_GB2312" w:hAnsi="仿宋_GB2312" w:eastAsia="仿宋_GB2312" w:cs="仿宋_GB2312"/>
          <w:color w:val="FF0000"/>
          <w:sz w:val="32"/>
          <w:szCs w:val="32"/>
          <w:lang w:val="en-US" w:eastAsia="zh-CN"/>
        </w:rPr>
      </w:pPr>
      <w:r>
        <w:rPr>
          <w:rFonts w:hint="eastAsia" w:ascii="仿宋_GB2312" w:hAnsi="仿宋_GB2312" w:eastAsia="仿宋_GB2312" w:cs="仿宋_GB2312"/>
          <w:color w:val="auto"/>
          <w:sz w:val="32"/>
          <w:szCs w:val="32"/>
          <w:lang w:val="en-US" w:eastAsia="zh-CN"/>
        </w:rPr>
        <w:t>（四）</w:t>
      </w:r>
      <w:r>
        <w:rPr>
          <w:rFonts w:hint="eastAsia" w:ascii="仿宋_GB2312" w:hAnsi="仿宋_GB2312" w:eastAsia="仿宋_GB2312" w:cs="仿宋_GB2312"/>
          <w:sz w:val="32"/>
          <w:szCs w:val="32"/>
          <w:highlight w:val="none"/>
          <w:lang w:val="en-US" w:eastAsia="zh-CN"/>
        </w:rPr>
        <w:t>申请人或家庭成员</w:t>
      </w:r>
      <w:r>
        <w:rPr>
          <w:rFonts w:hint="eastAsia" w:ascii="仿宋_GB2312" w:hAnsi="仿宋_GB2312" w:eastAsia="仿宋_GB2312" w:cs="仿宋_GB2312"/>
          <w:color w:val="auto"/>
          <w:sz w:val="32"/>
          <w:szCs w:val="32"/>
          <w:lang w:val="en-US" w:eastAsia="zh-CN"/>
        </w:rPr>
        <w:t>在本市</w:t>
      </w:r>
      <w:r>
        <w:rPr>
          <w:rFonts w:hint="eastAsia" w:ascii="仿宋_GB2312" w:hAnsi="仿宋_GB2312" w:eastAsia="仿宋_GB2312" w:cs="仿宋_GB2312"/>
          <w:color w:val="auto"/>
          <w:sz w:val="32"/>
          <w:szCs w:val="32"/>
          <w:u w:val="none"/>
          <w:lang w:val="en-US" w:eastAsia="zh-CN"/>
        </w:rPr>
        <w:t>连续缴纳灵活就业社会保险1年以上，或与</w:t>
      </w:r>
      <w:r>
        <w:rPr>
          <w:rFonts w:hint="eastAsia" w:ascii="仿宋_GB2312" w:hAnsi="仿宋_GB2312" w:eastAsia="仿宋_GB2312" w:cs="仿宋_GB2312"/>
          <w:color w:val="auto"/>
          <w:sz w:val="32"/>
          <w:szCs w:val="32"/>
          <w:lang w:val="en-US" w:eastAsia="zh-CN"/>
        </w:rPr>
        <w:t>用人单位签订1年以上劳动合同且连续缴纳职工社会保险1年以上。</w:t>
      </w:r>
    </w:p>
    <w:p w14:paraId="0D1985B8">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（五）</w:t>
      </w:r>
      <w:r>
        <w:rPr>
          <w:rFonts w:hint="eastAsia" w:ascii="仿宋_GB2312" w:hAnsi="仿宋_GB2312" w:eastAsia="仿宋_GB2312" w:cs="仿宋_GB2312"/>
          <w:sz w:val="32"/>
          <w:szCs w:val="32"/>
          <w:highlight w:val="none"/>
          <w:lang w:val="en-US" w:eastAsia="zh-CN"/>
        </w:rPr>
        <w:t>各类引进人才需</w:t>
      </w:r>
      <w:r>
        <w:rPr>
          <w:rFonts w:hint="eastAsia" w:ascii="仿宋_GB2312" w:hAnsi="仿宋_GB2312" w:eastAsia="仿宋_GB2312" w:cs="仿宋_GB2312"/>
          <w:color w:val="auto"/>
          <w:sz w:val="32"/>
          <w:szCs w:val="32"/>
          <w:highlight w:val="none"/>
          <w:lang w:val="en-US" w:eastAsia="zh-CN"/>
        </w:rPr>
        <w:t>符合满洲里市行政事业单位人才引进的相关规定；</w:t>
      </w:r>
    </w:p>
    <w:p w14:paraId="41E38D22">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eastAsia" w:ascii="仿宋_GB2312" w:hAnsi="仿宋_GB2312" w:eastAsia="仿宋_GB2312" w:cs="仿宋_GB2312"/>
          <w:color w:val="FF0000"/>
          <w:sz w:val="32"/>
          <w:szCs w:val="32"/>
          <w:highlight w:val="none"/>
          <w:lang w:val="en-US" w:eastAsia="zh-CN"/>
        </w:rPr>
      </w:pPr>
      <w:r>
        <w:rPr>
          <w:rFonts w:hint="eastAsia" w:ascii="仿宋_GB2312" w:hAnsi="仿宋_GB2312" w:eastAsia="仿宋_GB2312" w:cs="仿宋_GB2312"/>
          <w:sz w:val="32"/>
          <w:szCs w:val="32"/>
          <w:highlight w:val="none"/>
          <w:lang w:val="en-US" w:eastAsia="zh-CN"/>
        </w:rPr>
        <w:t>（六）申请人或家庭成员已享受其他住房保障政策的，需按规定腾退原政策性住房。</w:t>
      </w:r>
    </w:p>
    <w:p w14:paraId="10518EDA">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第五条 申请人及家庭成员需提供以下申请材料：</w:t>
      </w:r>
    </w:p>
    <w:p w14:paraId="19645EC5">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一</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i w:val="0"/>
          <w:iCs w:val="0"/>
          <w:color w:val="auto"/>
          <w:kern w:val="2"/>
          <w:sz w:val="32"/>
          <w:szCs w:val="32"/>
          <w:highlight w:val="none"/>
          <w:u w:val="none"/>
          <w:lang w:val="en-US" w:eastAsia="zh-CN" w:bidi="ar-SA"/>
        </w:rPr>
        <w:t>申请表</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及书面承诺书</w:t>
      </w:r>
      <w:r>
        <w:rPr>
          <w:rFonts w:hint="eastAsia" w:ascii="仿宋_GB2312" w:hAnsi="仿宋_GB2312" w:eastAsia="仿宋_GB2312" w:cs="仿宋_GB2312"/>
          <w:sz w:val="32"/>
          <w:szCs w:val="32"/>
          <w:highlight w:val="none"/>
        </w:rPr>
        <w:t>；</w:t>
      </w:r>
    </w:p>
    <w:p w14:paraId="6CC1B4D5">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highlight w:val="none"/>
          <w:lang w:val="en-US" w:eastAsia="zh-CN"/>
        </w:rPr>
        <w:t>（二）</w:t>
      </w:r>
      <w:r>
        <w:rPr>
          <w:rFonts w:hint="eastAsia" w:ascii="仿宋_GB2312" w:hAnsi="仿宋_GB2312" w:eastAsia="仿宋_GB2312" w:cs="仿宋_GB2312"/>
          <w:sz w:val="32"/>
          <w:szCs w:val="32"/>
          <w:lang w:val="en-US" w:eastAsia="zh-CN"/>
        </w:rPr>
        <w:t>申请人及家庭成员身份证、户口簿、居住证复印件；</w:t>
      </w:r>
    </w:p>
    <w:p w14:paraId="535B4E99">
      <w:pPr>
        <w:pStyle w:val="4"/>
        <w:keepNext w:val="0"/>
        <w:keepLines w:val="0"/>
        <w:pageBreakBefore w:val="0"/>
        <w:widowControl w:val="0"/>
        <w:kinsoku/>
        <w:wordWrap/>
        <w:overflowPunct/>
        <w:topLinePunct w:val="0"/>
        <w:autoSpaceDE/>
        <w:autoSpaceDN/>
        <w:bidi w:val="0"/>
        <w:adjustRightInd w:val="0"/>
        <w:snapToGrid w:val="0"/>
        <w:spacing w:after="0" w:line="600" w:lineRule="exact"/>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（三）婚姻状况（已婚提供结婚证、离异提供离婚证及离婚协议书或法院文书、丧偶提供死亡证明）复印件；</w:t>
      </w:r>
    </w:p>
    <w:p w14:paraId="3C2B0428">
      <w:pPr>
        <w:adjustRightInd w:val="0"/>
        <w:snapToGrid w:val="0"/>
        <w:spacing w:line="600" w:lineRule="exact"/>
        <w:ind w:left="0" w:leftChars="0" w:firstLine="640" w:firstLineChars="200"/>
        <w:rPr>
          <w:rFonts w:hint="default"/>
          <w:lang w:val="en-US" w:eastAsia="zh-CN"/>
        </w:rPr>
      </w:pPr>
      <w:r>
        <w:rPr>
          <w:rFonts w:hint="eastAsia" w:ascii="仿宋_GB2312" w:hAnsi="仿宋_GB2312" w:eastAsia="仿宋_GB2312" w:cs="仿宋_GB2312"/>
          <w:sz w:val="32"/>
          <w:szCs w:val="32"/>
          <w:lang w:val="en-US" w:eastAsia="zh-CN"/>
        </w:rPr>
        <w:t>（四）申请人及家庭成员提供在本市《不动产登记信息查询结果证明单》；</w:t>
      </w:r>
    </w:p>
    <w:p w14:paraId="07417A51">
      <w:pPr>
        <w:pStyle w:val="4"/>
        <w:keepNext w:val="0"/>
        <w:keepLines w:val="0"/>
        <w:pageBreakBefore w:val="0"/>
        <w:widowControl w:val="0"/>
        <w:kinsoku/>
        <w:wordWrap/>
        <w:overflowPunct/>
        <w:topLinePunct w:val="0"/>
        <w:autoSpaceDE/>
        <w:autoSpaceDN/>
        <w:bidi w:val="0"/>
        <w:adjustRightInd w:val="0"/>
        <w:snapToGrid w:val="0"/>
        <w:spacing w:after="0" w:line="600" w:lineRule="exact"/>
        <w:ind w:left="0" w:leftChars="0"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（五）</w:t>
      </w:r>
      <w:r>
        <w:rPr>
          <w:rFonts w:hint="eastAsia" w:ascii="仿宋_GB2312" w:hAnsi="仿宋_GB2312" w:eastAsia="仿宋_GB2312" w:cs="仿宋_GB2312"/>
          <w:sz w:val="32"/>
          <w:szCs w:val="32"/>
          <w:highlight w:val="none"/>
          <w:lang w:val="en-US" w:eastAsia="zh-CN"/>
        </w:rPr>
        <w:t>申请人或家庭成员</w:t>
      </w:r>
      <w:r>
        <w:rPr>
          <w:rFonts w:hint="eastAsia" w:ascii="仿宋_GB2312" w:hAnsi="仿宋_GB2312" w:eastAsia="仿宋_GB2312" w:cs="仿宋_GB2312"/>
          <w:sz w:val="32"/>
          <w:szCs w:val="32"/>
          <w:lang w:val="en-US" w:eastAsia="zh-CN"/>
        </w:rPr>
        <w:t>提供近</w:t>
      </w:r>
      <w:r>
        <w:rPr>
          <w:rFonts w:hint="eastAsia" w:ascii="仿宋_GB2312" w:hAnsi="仿宋_GB2312" w:eastAsia="仿宋_GB2312" w:cs="仿宋_GB2312"/>
          <w:kern w:val="2"/>
          <w:sz w:val="32"/>
          <w:szCs w:val="32"/>
          <w:lang w:val="en-US" w:eastAsia="zh-CN" w:bidi="ar-SA"/>
        </w:rPr>
        <w:t>1</w:t>
      </w:r>
      <w:r>
        <w:rPr>
          <w:rFonts w:hint="eastAsia" w:ascii="仿宋_GB2312" w:hAnsi="仿宋_GB2312" w:eastAsia="仿宋_GB2312" w:cs="仿宋_GB2312"/>
          <w:sz w:val="32"/>
          <w:szCs w:val="32"/>
          <w:lang w:val="en-US" w:eastAsia="zh-CN"/>
        </w:rPr>
        <w:t>年以上收入银行流水或收入纳税明细（获取方式：“个人所得税”APP中收入纳税明细查询栏目）；</w:t>
      </w:r>
    </w:p>
    <w:p w14:paraId="6127EB59">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sz w:val="32"/>
          <w:szCs w:val="32"/>
          <w:highlight w:val="none"/>
          <w:lang w:val="en-US" w:eastAsia="zh-CN"/>
        </w:rPr>
        <w:t>（六）申请人或家庭成员提供</w:t>
      </w:r>
      <w:r>
        <w:rPr>
          <w:rFonts w:hint="eastAsia" w:ascii="仿宋_GB2312" w:hAnsi="仿宋_GB2312" w:eastAsia="仿宋_GB2312" w:cs="仿宋_GB2312"/>
          <w:color w:val="auto"/>
          <w:kern w:val="2"/>
          <w:sz w:val="32"/>
          <w:szCs w:val="32"/>
          <w:u w:val="none"/>
          <w:lang w:val="en-US" w:eastAsia="zh-CN" w:bidi="ar-SA"/>
        </w:rPr>
        <w:t>缴纳1年以上灵活就业社保权益单，或</w:t>
      </w:r>
      <w:r>
        <w:rPr>
          <w:rFonts w:hint="eastAsia" w:ascii="仿宋_GB2312" w:hAnsi="仿宋_GB2312" w:eastAsia="仿宋_GB2312" w:cs="仿宋_GB2312"/>
          <w:kern w:val="2"/>
          <w:sz w:val="32"/>
          <w:szCs w:val="32"/>
          <w:lang w:val="en-US" w:eastAsia="zh-CN" w:bidi="ar-SA"/>
        </w:rPr>
        <w:t>与用人单位签订1年以上劳动合同及1年以上职工社保权益单；</w:t>
      </w:r>
    </w:p>
    <w:p w14:paraId="6B738CA9">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color w:val="auto"/>
          <w:kern w:val="2"/>
          <w:sz w:val="32"/>
          <w:szCs w:val="32"/>
          <w:u w:val="none"/>
          <w:lang w:val="en-US" w:eastAsia="zh-CN" w:bidi="ar-SA"/>
        </w:rPr>
        <w:t>（七）</w:t>
      </w:r>
      <w:r>
        <w:rPr>
          <w:rFonts w:hint="eastAsia" w:ascii="仿宋_GB2312" w:hAnsi="仿宋_GB2312" w:eastAsia="仿宋_GB2312" w:cs="仿宋_GB2312"/>
          <w:sz w:val="32"/>
          <w:szCs w:val="32"/>
          <w:highlight w:val="none"/>
          <w:lang w:val="en-US" w:eastAsia="zh-CN"/>
        </w:rPr>
        <w:t>满洲里市行政事业单位人才引进公告及公示结果；</w:t>
      </w:r>
    </w:p>
    <w:p w14:paraId="294C0A74">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lang w:val="en-US" w:eastAsia="zh-CN" w:bidi="ar-SA"/>
        </w:rPr>
        <w:t>（八）其它需要提供的材料。</w:t>
      </w:r>
    </w:p>
    <w:p w14:paraId="5FAC7A9A">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仿宋_GB2312" w:hAnsi="仿宋_GB2312" w:eastAsia="仿宋_GB2312" w:cs="仿宋_GB2312"/>
          <w:b/>
          <w:bCs/>
          <w:kern w:val="2"/>
          <w:sz w:val="32"/>
          <w:szCs w:val="32"/>
          <w:lang w:val="en-US" w:eastAsia="zh-CN" w:bidi="ar-SA"/>
        </w:rPr>
      </w:pPr>
      <w:r>
        <w:rPr>
          <w:rFonts w:hint="eastAsia" w:ascii="仿宋_GB2312" w:hAnsi="仿宋_GB2312" w:eastAsia="仿宋_GB2312" w:cs="仿宋_GB2312"/>
          <w:sz w:val="32"/>
          <w:szCs w:val="32"/>
          <w:highlight w:val="none"/>
          <w:lang w:val="en-US" w:eastAsia="zh-CN"/>
        </w:rPr>
        <w:t>第六条</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 xml:space="preserve"> </w:t>
      </w:r>
      <w:r>
        <w:rPr>
          <w:rFonts w:hint="eastAsia" w:ascii="仿宋_GB2312" w:hAnsi="仿宋_GB2312" w:eastAsia="仿宋_GB2312" w:cs="仿宋_GB2312"/>
          <w:b w:val="0"/>
          <w:bCs w:val="0"/>
          <w:sz w:val="32"/>
          <w:szCs w:val="32"/>
          <w:highlight w:val="none"/>
          <w:lang w:val="en-US" w:eastAsia="zh-CN"/>
        </w:rPr>
        <w:t>由</w:t>
      </w:r>
      <w:bookmarkStart w:id="0" w:name="_GoBack"/>
      <w:bookmarkEnd w:id="0"/>
      <w:r>
        <w:rPr>
          <w:rFonts w:hint="eastAsia" w:ascii="仿宋_GB2312" w:hAnsi="仿宋_GB2312" w:eastAsia="仿宋_GB2312" w:cs="仿宋_GB2312"/>
          <w:b w:val="0"/>
          <w:bCs w:val="0"/>
          <w:sz w:val="32"/>
          <w:szCs w:val="32"/>
          <w:highlight w:val="none"/>
          <w:lang w:val="en-US" w:eastAsia="zh-CN"/>
        </w:rPr>
        <w:t>社区或居民委员会受理申请、提出初审意见并进行第一次公示；公示无异议后，报街道办事处或镇人民政府进行第二次审核和公示；公示无异议后，附审核意见报市住建局；最后由市住建局会同自然资源、民政、公安等部门进行第三次审核，对申请人及家庭成员的住房、收入、户籍、车辆等情况全面核查后，提出最终审核意见并进行第三次公示。每次公示时间为7个工作日。经“三审三</w:t>
      </w:r>
      <w:r>
        <w:rPr>
          <w:rFonts w:hint="eastAsia" w:ascii="仿宋_GB2312" w:hAnsi="仿宋_GB2312" w:eastAsia="仿宋_GB2312" w:cs="仿宋_GB2312"/>
          <w:b w:val="0"/>
          <w:bCs w:val="0"/>
          <w:kern w:val="2"/>
          <w:sz w:val="32"/>
          <w:szCs w:val="32"/>
          <w:lang w:val="en-US" w:eastAsia="zh-CN" w:bidi="ar-SA"/>
        </w:rPr>
        <w:t>公示”无异议的申请人或家庭登记为轮候对象。</w:t>
      </w:r>
    </w:p>
    <w:p w14:paraId="28737C1F">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第七条 对登记为轮候对象的申请人或家庭实行申请、审核、轮候分配住房，原则上按本市户籍优先、收入高低、轮候期长短、房源等情况进行轮候，</w:t>
      </w:r>
      <w:r>
        <w:rPr>
          <w:rFonts w:hint="eastAsia" w:ascii="仿宋_GB2312" w:hAnsi="仿宋_GB2312" w:eastAsia="仿宋_GB2312" w:cs="仿宋_GB2312"/>
          <w:color w:val="auto"/>
          <w:kern w:val="2"/>
          <w:sz w:val="32"/>
          <w:szCs w:val="32"/>
          <w:lang w:val="en-US" w:eastAsia="zh-CN" w:bidi="ar-SA"/>
        </w:rPr>
        <w:t>轮候期最长不超过</w:t>
      </w:r>
      <w:r>
        <w:rPr>
          <w:rFonts w:hint="eastAsia" w:ascii="仿宋_GB2312" w:hAnsi="仿宋_GB2312" w:eastAsia="仿宋_GB2312" w:cs="仿宋_GB2312"/>
          <w:b w:val="0"/>
          <w:bCs w:val="0"/>
          <w:color w:val="auto"/>
          <w:kern w:val="2"/>
          <w:sz w:val="32"/>
          <w:szCs w:val="32"/>
          <w:lang w:val="en-US" w:eastAsia="zh-CN" w:bidi="ar-SA"/>
        </w:rPr>
        <w:t>3年。</w:t>
      </w:r>
      <w:r>
        <w:rPr>
          <w:rFonts w:hint="eastAsia" w:ascii="仿宋_GB2312" w:hAnsi="仿宋_GB2312" w:eastAsia="仿宋_GB2312" w:cs="仿宋_GB2312"/>
          <w:kern w:val="2"/>
          <w:sz w:val="32"/>
          <w:szCs w:val="32"/>
          <w:lang w:val="en-US" w:eastAsia="zh-CN" w:bidi="ar-SA"/>
        </w:rPr>
        <w:t>轮候期内申请人或家庭成员不符合保障条件的，直接取消其保障资格，退出保障管理。</w:t>
      </w:r>
    </w:p>
    <w:p w14:paraId="31EBF46A">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第八条 以申请家庭为单位申请保障性租赁住房时，申请家庭只能配租一套。根据申请家庭的人口数量和房源情况确定配租户型，原则上按照家庭人口5人及以上分配大户型；家庭人口3—4人分配中户型；家庭人口2人及以下分配小户型。</w:t>
      </w:r>
    </w:p>
    <w:p w14:paraId="1964B37D">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第九条 配租房屋时签订租赁合同，合同期限不超过3年。市住建局可对单位进行整租，由</w:t>
      </w:r>
      <w:r>
        <w:rPr>
          <w:rFonts w:hint="eastAsia" w:ascii="仿宋_GB2312" w:hAnsi="仿宋_GB2312" w:eastAsia="仿宋_GB2312" w:cs="仿宋_GB2312"/>
          <w:b w:val="0"/>
          <w:bCs w:val="0"/>
          <w:kern w:val="2"/>
          <w:sz w:val="32"/>
          <w:szCs w:val="32"/>
          <w:lang w:val="en-US" w:eastAsia="zh-CN" w:bidi="ar-SA"/>
        </w:rPr>
        <w:t>单位</w:t>
      </w:r>
      <w:r>
        <w:rPr>
          <w:rFonts w:hint="eastAsia" w:ascii="仿宋_GB2312" w:hAnsi="仿宋_GB2312" w:eastAsia="仿宋_GB2312" w:cs="仿宋_GB2312"/>
          <w:kern w:val="2"/>
          <w:sz w:val="32"/>
          <w:szCs w:val="32"/>
          <w:lang w:val="en-US" w:eastAsia="zh-CN" w:bidi="ar-SA"/>
        </w:rPr>
        <w:t>签订租赁合同，按合同约定支付租金；也可直接对承租家庭租赁房屋。</w:t>
      </w:r>
    </w:p>
    <w:p w14:paraId="4FDB7C98">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第十条 承租家庭按同地段、同类房屋市场租金的80%计算房屋租金。承租家庭先按同地段、同类房屋市场租金价格支付租金，对经复核符合保障条件的承租家庭按所承租房屋租金标准的</w:t>
      </w:r>
      <w:r>
        <w:rPr>
          <w:rFonts w:hint="eastAsia" w:ascii="仿宋_GB2312" w:hAnsi="仿宋_GB2312" w:eastAsia="仿宋_GB2312" w:cs="仿宋_GB2312"/>
          <w:b w:val="0"/>
          <w:bCs w:val="0"/>
          <w:kern w:val="2"/>
          <w:sz w:val="32"/>
          <w:szCs w:val="32"/>
          <w:u w:val="none"/>
          <w:lang w:val="en-US" w:eastAsia="zh-CN" w:bidi="ar-SA"/>
        </w:rPr>
        <w:t>20%</w:t>
      </w:r>
      <w:r>
        <w:rPr>
          <w:rFonts w:hint="eastAsia" w:ascii="仿宋_GB2312" w:hAnsi="仿宋_GB2312" w:eastAsia="仿宋_GB2312" w:cs="仿宋_GB2312"/>
          <w:b w:val="0"/>
          <w:bCs w:val="0"/>
          <w:kern w:val="2"/>
          <w:sz w:val="32"/>
          <w:szCs w:val="32"/>
          <w:lang w:val="en-US" w:eastAsia="zh-CN" w:bidi="ar-SA"/>
        </w:rPr>
        <w:t>给予</w:t>
      </w:r>
      <w:r>
        <w:rPr>
          <w:rFonts w:hint="eastAsia" w:ascii="仿宋_GB2312" w:hAnsi="仿宋_GB2312" w:eastAsia="仿宋_GB2312" w:cs="仿宋_GB2312"/>
          <w:kern w:val="2"/>
          <w:sz w:val="32"/>
          <w:szCs w:val="32"/>
          <w:lang w:val="en-US" w:eastAsia="zh-CN" w:bidi="ar-SA"/>
        </w:rPr>
        <w:t>租金补助。承租家庭应当根据合同约定，按时支付租金。租赁期限一般不超过3年。</w:t>
      </w:r>
    </w:p>
    <w:p w14:paraId="7B0B9245">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承租家庭可根据本市相关租房补贴政策或公积金管理规定提取公积金用于缴纳房屋租金。</w:t>
      </w:r>
    </w:p>
    <w:p w14:paraId="034D1963">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第十一条 租金收入实行“收支两条线”管理，专项用于房屋的维护及管理费用，维修费用是指维持住房在使用期限内正常使用所必需的修理、养护等费用。管理费用是指实施住房管理所需的人员、办公等正常开支及供热、物业费等费用。</w:t>
      </w:r>
    </w:p>
    <w:p w14:paraId="0ECFCEF8">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第十二条 保障性租赁住房的建设和相关资金要</w:t>
      </w:r>
      <w:r>
        <w:rPr>
          <w:rFonts w:hint="eastAsia" w:ascii="仿宋_GB2312" w:hAnsi="仿宋_GB2312" w:eastAsia="仿宋_GB2312" w:cs="仿宋_GB2312"/>
          <w:b w:val="0"/>
          <w:bCs w:val="0"/>
          <w:kern w:val="2"/>
          <w:sz w:val="32"/>
          <w:szCs w:val="32"/>
          <w:lang w:val="en-US" w:eastAsia="zh-CN" w:bidi="ar-SA"/>
        </w:rPr>
        <w:t>建立资金监管账户，做到专款专用，严禁挤占挪用。</w:t>
      </w:r>
    </w:p>
    <w:p w14:paraId="5C37671E">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第十三条 承租家庭承担配租期间的租金、水、电、供热、物业等费用，不得擅自对房屋进行改动和装修，腾退房屋时装修部分不予补偿。因使用不当造成房屋或给他人造成经济损失的，应负责维修或赔偿，情节严重的追究法律责任。</w:t>
      </w:r>
    </w:p>
    <w:p w14:paraId="6AF8D335">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kern w:val="2"/>
          <w:sz w:val="32"/>
          <w:szCs w:val="32"/>
          <w:lang w:val="en-US" w:eastAsia="zh-CN" w:bidi="ar-SA"/>
        </w:rPr>
        <w:t>第十四条 承租家庭通过购置、继承、受赠等方式取得住房不再符合保障条件的，应当在规定期限内腾退，腾退期间按照市场价格收取租金、取暖费和物业费；逾期不腾退或拒不服从退出管理的，可依照相关规定或合同约定申请人民法院强制执行，</w:t>
      </w:r>
      <w:r>
        <w:rPr>
          <w:rFonts w:hint="eastAsia" w:ascii="仿宋_GB2312" w:hAnsi="仿宋_GB2312" w:eastAsia="仿宋_GB2312" w:cs="仿宋_GB2312"/>
          <w:color w:val="auto"/>
          <w:kern w:val="2"/>
          <w:sz w:val="32"/>
          <w:szCs w:val="32"/>
          <w:lang w:val="en-US" w:eastAsia="zh-CN" w:bidi="ar-SA"/>
        </w:rPr>
        <w:t>并记入诚信档案。</w:t>
      </w:r>
    </w:p>
    <w:p w14:paraId="24C42DC8">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第十五条 承租家庭有下列情形之一的，取消其保障资格，应当腾退所承租的住房：</w:t>
      </w:r>
    </w:p>
    <w:p w14:paraId="6AB61CAE">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（一）采取虚假证明材料等欺骗方式取得保障性租赁住房资格的;</w:t>
      </w:r>
    </w:p>
    <w:p w14:paraId="449256B5">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（二）转借、转租或者擅自调换所承租住房的；</w:t>
      </w:r>
    </w:p>
    <w:p w14:paraId="1B5C0233">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 xml:space="preserve">（三）改变所承租住房使用用途的； </w:t>
      </w:r>
    </w:p>
    <w:p w14:paraId="4B76C69C">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（四）破坏或者擅自装修所承租住房，拒不恢复原状的；</w:t>
      </w:r>
    </w:p>
    <w:p w14:paraId="07F6DB90">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（五）在租住房屋内从事违法活动的；</w:t>
      </w:r>
    </w:p>
    <w:p w14:paraId="7C2EE92A">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（六）租赁合同已届满，不符合续租条件的；</w:t>
      </w:r>
    </w:p>
    <w:p w14:paraId="189A7519">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（七）租赁期间已购本市不动产（房产）的；</w:t>
      </w:r>
    </w:p>
    <w:p w14:paraId="08F2816B">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（八）无正当理由累计6个月以上拖欠租金的；</w:t>
      </w:r>
    </w:p>
    <w:p w14:paraId="4791C61C">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（九）违反租赁合同约定等其它情形。</w:t>
      </w:r>
    </w:p>
    <w:p w14:paraId="5D2A1D5E">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承租家庭有前款规定的情形之一的，应当在规定期限内腾退，腾退期间按照市场价格收取租金、取暖费和物业费；逾期不腾退或拒不服从退出管理的，逾期不退回的可依照相关规定或合同约定申请人民法院强制执行，</w:t>
      </w:r>
      <w:r>
        <w:rPr>
          <w:rFonts w:hint="eastAsia" w:ascii="仿宋_GB2312" w:hAnsi="仿宋_GB2312" w:eastAsia="仿宋_GB2312" w:cs="仿宋_GB2312"/>
          <w:color w:val="auto"/>
          <w:kern w:val="2"/>
          <w:sz w:val="32"/>
          <w:szCs w:val="32"/>
          <w:lang w:val="en-US" w:eastAsia="zh-CN" w:bidi="ar-SA"/>
        </w:rPr>
        <w:t>并记入诚信档案。</w:t>
      </w:r>
    </w:p>
    <w:p w14:paraId="03BD92BD">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第十六条  住建、</w:t>
      </w:r>
      <w:r>
        <w:rPr>
          <w:rFonts w:hint="eastAsia" w:ascii="仿宋_GB2312" w:hAnsi="仿宋_GB2312" w:eastAsia="仿宋_GB2312" w:cs="仿宋_GB2312"/>
          <w:sz w:val="32"/>
          <w:szCs w:val="32"/>
          <w:highlight w:val="none"/>
          <w:lang w:val="en-US" w:eastAsia="zh-CN"/>
        </w:rPr>
        <w:t>财政、发改、自然资源、民政、人社、公安、街道（镇）、社区</w:t>
      </w:r>
      <w:r>
        <w:rPr>
          <w:rFonts w:hint="eastAsia" w:ascii="仿宋_GB2312" w:hAnsi="仿宋_GB2312" w:eastAsia="仿宋_GB2312" w:cs="仿宋_GB2312"/>
          <w:kern w:val="2"/>
          <w:sz w:val="32"/>
          <w:szCs w:val="32"/>
          <w:lang w:val="en-US" w:eastAsia="zh-CN" w:bidi="ar-SA"/>
        </w:rPr>
        <w:t>等相关部门的人员在保障性租赁住房分配、管理等工作中滥用职权、徇私舞弊、索贿受贿、玩忽职守的，依法追究其行政或法律责任。</w:t>
      </w:r>
    </w:p>
    <w:p w14:paraId="5A07DA02">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640" w:firstLineChars="200"/>
        <w:textAlignment w:val="auto"/>
        <w:rPr>
          <w:rFonts w:hint="default"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 xml:space="preserve">第十七条  </w:t>
      </w:r>
      <w:r>
        <w:rPr>
          <w:rFonts w:hint="default" w:ascii="仿宋_GB2312" w:hAnsi="仿宋_GB2312" w:eastAsia="仿宋_GB2312" w:cs="仿宋_GB2312"/>
          <w:kern w:val="2"/>
          <w:sz w:val="32"/>
          <w:szCs w:val="32"/>
          <w:lang w:val="en-US" w:eastAsia="zh-CN" w:bidi="ar-SA"/>
        </w:rPr>
        <w:t>本</w:t>
      </w:r>
      <w:r>
        <w:rPr>
          <w:rFonts w:hint="eastAsia" w:ascii="仿宋_GB2312" w:hAnsi="仿宋_GB2312" w:eastAsia="仿宋_GB2312" w:cs="仿宋_GB2312"/>
          <w:kern w:val="2"/>
          <w:sz w:val="32"/>
          <w:szCs w:val="32"/>
          <w:lang w:val="en-US" w:eastAsia="zh-CN" w:bidi="ar-SA"/>
        </w:rPr>
        <w:t>办法</w:t>
      </w:r>
      <w:r>
        <w:rPr>
          <w:rFonts w:hint="default" w:ascii="仿宋_GB2312" w:hAnsi="仿宋_GB2312" w:eastAsia="仿宋_GB2312" w:cs="仿宋_GB2312"/>
          <w:kern w:val="2"/>
          <w:sz w:val="32"/>
          <w:szCs w:val="32"/>
          <w:lang w:val="en-US" w:eastAsia="zh-CN" w:bidi="ar-SA"/>
        </w:rPr>
        <w:t>自印发之日起执行</w:t>
      </w:r>
      <w:r>
        <w:rPr>
          <w:rFonts w:hint="eastAsia" w:ascii="仿宋_GB2312" w:hAnsi="仿宋_GB2312" w:eastAsia="仿宋_GB2312" w:cs="仿宋_GB2312"/>
          <w:kern w:val="2"/>
          <w:sz w:val="32"/>
          <w:szCs w:val="32"/>
          <w:lang w:val="en-US" w:eastAsia="zh-CN" w:bidi="ar-SA"/>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13B5D3F"/>
    <w:multiLevelType w:val="singleLevel"/>
    <w:tmpl w:val="C13B5D3F"/>
    <w:lvl w:ilvl="0" w:tentative="0">
      <w:start w:val="1"/>
      <w:numFmt w:val="chineseCounting"/>
      <w:suff w:val="space"/>
      <w:lvlText w:val="第%1条"/>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MyNDQ1MjgyZTgzN2ZkYjQ4ZWMwNjYwZGU1YjI4N2UifQ=="/>
  </w:docVars>
  <w:rsids>
    <w:rsidRoot w:val="27E06F83"/>
    <w:rsid w:val="00A2456D"/>
    <w:rsid w:val="011253ED"/>
    <w:rsid w:val="020B13F4"/>
    <w:rsid w:val="034A3564"/>
    <w:rsid w:val="034F3D51"/>
    <w:rsid w:val="03623A36"/>
    <w:rsid w:val="03663FB0"/>
    <w:rsid w:val="03A2514E"/>
    <w:rsid w:val="03CE57A1"/>
    <w:rsid w:val="03EB7C58"/>
    <w:rsid w:val="04882617"/>
    <w:rsid w:val="04CB0D68"/>
    <w:rsid w:val="04ED0932"/>
    <w:rsid w:val="060133B7"/>
    <w:rsid w:val="06E72C2E"/>
    <w:rsid w:val="07866D11"/>
    <w:rsid w:val="07A64AE1"/>
    <w:rsid w:val="07F364BB"/>
    <w:rsid w:val="08D35409"/>
    <w:rsid w:val="08E96A5C"/>
    <w:rsid w:val="09883AB3"/>
    <w:rsid w:val="0AFA16FB"/>
    <w:rsid w:val="0C1071BD"/>
    <w:rsid w:val="0C307A42"/>
    <w:rsid w:val="0D0E0EBD"/>
    <w:rsid w:val="0D9A2EFB"/>
    <w:rsid w:val="0E414854"/>
    <w:rsid w:val="0EF226AF"/>
    <w:rsid w:val="0EFB2DE2"/>
    <w:rsid w:val="0F7656DC"/>
    <w:rsid w:val="0FD5527D"/>
    <w:rsid w:val="0FED3095"/>
    <w:rsid w:val="10004B2B"/>
    <w:rsid w:val="10105805"/>
    <w:rsid w:val="104D53BD"/>
    <w:rsid w:val="10A80CF0"/>
    <w:rsid w:val="10E40C7B"/>
    <w:rsid w:val="11B82037"/>
    <w:rsid w:val="135839E7"/>
    <w:rsid w:val="135D699C"/>
    <w:rsid w:val="137E4325"/>
    <w:rsid w:val="13DE5B41"/>
    <w:rsid w:val="15594E0C"/>
    <w:rsid w:val="155B7462"/>
    <w:rsid w:val="15D13671"/>
    <w:rsid w:val="169C329F"/>
    <w:rsid w:val="17100ED9"/>
    <w:rsid w:val="173538DF"/>
    <w:rsid w:val="188B6D2B"/>
    <w:rsid w:val="199F2DB7"/>
    <w:rsid w:val="19DB686C"/>
    <w:rsid w:val="1B6E2BA5"/>
    <w:rsid w:val="1B9168EE"/>
    <w:rsid w:val="1B9C10B3"/>
    <w:rsid w:val="1BA612CE"/>
    <w:rsid w:val="1BBA3BF3"/>
    <w:rsid w:val="1C18217C"/>
    <w:rsid w:val="1C4010B9"/>
    <w:rsid w:val="1C453B47"/>
    <w:rsid w:val="1CC15C34"/>
    <w:rsid w:val="1CF633DB"/>
    <w:rsid w:val="1D6A7965"/>
    <w:rsid w:val="1D6C59C4"/>
    <w:rsid w:val="1F7508E4"/>
    <w:rsid w:val="1F7D616E"/>
    <w:rsid w:val="1F8206CC"/>
    <w:rsid w:val="20A2723D"/>
    <w:rsid w:val="20E17432"/>
    <w:rsid w:val="21311E67"/>
    <w:rsid w:val="22215C4F"/>
    <w:rsid w:val="2342170A"/>
    <w:rsid w:val="23BE60F0"/>
    <w:rsid w:val="241177C7"/>
    <w:rsid w:val="24387C43"/>
    <w:rsid w:val="24583A65"/>
    <w:rsid w:val="257D45F2"/>
    <w:rsid w:val="25E94A57"/>
    <w:rsid w:val="26055EE5"/>
    <w:rsid w:val="26390D32"/>
    <w:rsid w:val="279D4F06"/>
    <w:rsid w:val="27BC79E5"/>
    <w:rsid w:val="27E06F83"/>
    <w:rsid w:val="29080D00"/>
    <w:rsid w:val="294F692F"/>
    <w:rsid w:val="295E57BC"/>
    <w:rsid w:val="2AE92426"/>
    <w:rsid w:val="2AFE7800"/>
    <w:rsid w:val="2B940C0F"/>
    <w:rsid w:val="2CD5161C"/>
    <w:rsid w:val="2DD13DB6"/>
    <w:rsid w:val="2DD41AF8"/>
    <w:rsid w:val="2E633762"/>
    <w:rsid w:val="2F7A10CE"/>
    <w:rsid w:val="2FAF5764"/>
    <w:rsid w:val="304A7E50"/>
    <w:rsid w:val="30DF0977"/>
    <w:rsid w:val="31400961"/>
    <w:rsid w:val="316944B0"/>
    <w:rsid w:val="31DF197A"/>
    <w:rsid w:val="3240775C"/>
    <w:rsid w:val="340A4F12"/>
    <w:rsid w:val="34420E37"/>
    <w:rsid w:val="354237EC"/>
    <w:rsid w:val="3560004D"/>
    <w:rsid w:val="358F6B6C"/>
    <w:rsid w:val="35C6221A"/>
    <w:rsid w:val="360D5BA8"/>
    <w:rsid w:val="367A6F7E"/>
    <w:rsid w:val="36910587"/>
    <w:rsid w:val="37B74F23"/>
    <w:rsid w:val="383C5048"/>
    <w:rsid w:val="38597C8C"/>
    <w:rsid w:val="38693921"/>
    <w:rsid w:val="38794190"/>
    <w:rsid w:val="3ABB3E24"/>
    <w:rsid w:val="3C4C66A6"/>
    <w:rsid w:val="3C726343"/>
    <w:rsid w:val="3D703150"/>
    <w:rsid w:val="3EAC2AD3"/>
    <w:rsid w:val="3EFB6EE5"/>
    <w:rsid w:val="40BF3F42"/>
    <w:rsid w:val="40F873FA"/>
    <w:rsid w:val="411A2934"/>
    <w:rsid w:val="41265D6F"/>
    <w:rsid w:val="420F4A55"/>
    <w:rsid w:val="424A47ED"/>
    <w:rsid w:val="42E02CAB"/>
    <w:rsid w:val="434D43E3"/>
    <w:rsid w:val="43D85DD8"/>
    <w:rsid w:val="44A8115C"/>
    <w:rsid w:val="46A27E61"/>
    <w:rsid w:val="47732349"/>
    <w:rsid w:val="477D7E68"/>
    <w:rsid w:val="486E00D3"/>
    <w:rsid w:val="4A5E11E9"/>
    <w:rsid w:val="4B46360B"/>
    <w:rsid w:val="4C663FDE"/>
    <w:rsid w:val="4D0C7ABC"/>
    <w:rsid w:val="4D427751"/>
    <w:rsid w:val="4D693BB4"/>
    <w:rsid w:val="4E241889"/>
    <w:rsid w:val="4E346FB9"/>
    <w:rsid w:val="4E402B66"/>
    <w:rsid w:val="4EED611E"/>
    <w:rsid w:val="4EF456FF"/>
    <w:rsid w:val="4F855408"/>
    <w:rsid w:val="4FEF53D0"/>
    <w:rsid w:val="503136AE"/>
    <w:rsid w:val="508D1967"/>
    <w:rsid w:val="50CF3129"/>
    <w:rsid w:val="511A5E74"/>
    <w:rsid w:val="51270EC0"/>
    <w:rsid w:val="51BD64F7"/>
    <w:rsid w:val="524823E2"/>
    <w:rsid w:val="538C7084"/>
    <w:rsid w:val="53CE6283"/>
    <w:rsid w:val="54641DA5"/>
    <w:rsid w:val="54C82A3F"/>
    <w:rsid w:val="54D77CBE"/>
    <w:rsid w:val="57C42B25"/>
    <w:rsid w:val="590B5B1F"/>
    <w:rsid w:val="591521C8"/>
    <w:rsid w:val="594C23E9"/>
    <w:rsid w:val="5A0032B2"/>
    <w:rsid w:val="5A606E5D"/>
    <w:rsid w:val="5B241687"/>
    <w:rsid w:val="5C1C62F9"/>
    <w:rsid w:val="5C872A07"/>
    <w:rsid w:val="5CF21808"/>
    <w:rsid w:val="5CF35248"/>
    <w:rsid w:val="5D415AB0"/>
    <w:rsid w:val="5D524382"/>
    <w:rsid w:val="5DEA51A3"/>
    <w:rsid w:val="5DF4719E"/>
    <w:rsid w:val="5E21212F"/>
    <w:rsid w:val="5E6A4F38"/>
    <w:rsid w:val="60587A47"/>
    <w:rsid w:val="607755BA"/>
    <w:rsid w:val="60952EF3"/>
    <w:rsid w:val="60EF17F7"/>
    <w:rsid w:val="61493688"/>
    <w:rsid w:val="61754D2D"/>
    <w:rsid w:val="61B639EC"/>
    <w:rsid w:val="623F23B1"/>
    <w:rsid w:val="62654D0D"/>
    <w:rsid w:val="63424833"/>
    <w:rsid w:val="63512CC8"/>
    <w:rsid w:val="65C95B45"/>
    <w:rsid w:val="661848D1"/>
    <w:rsid w:val="668A64E1"/>
    <w:rsid w:val="66AA4BC9"/>
    <w:rsid w:val="675608AD"/>
    <w:rsid w:val="677B4FEC"/>
    <w:rsid w:val="67DA328C"/>
    <w:rsid w:val="69272BC7"/>
    <w:rsid w:val="69580684"/>
    <w:rsid w:val="69F257B5"/>
    <w:rsid w:val="6ABF70C9"/>
    <w:rsid w:val="6BF75D67"/>
    <w:rsid w:val="6D1A7C8E"/>
    <w:rsid w:val="6D9D71CF"/>
    <w:rsid w:val="6E5B2C4D"/>
    <w:rsid w:val="6E8912E4"/>
    <w:rsid w:val="6EC24A7A"/>
    <w:rsid w:val="6EE8344F"/>
    <w:rsid w:val="6F3F6516"/>
    <w:rsid w:val="6FA0300D"/>
    <w:rsid w:val="703C5CA1"/>
    <w:rsid w:val="70D75328"/>
    <w:rsid w:val="71472673"/>
    <w:rsid w:val="73D75019"/>
    <w:rsid w:val="73F456D6"/>
    <w:rsid w:val="740F5C41"/>
    <w:rsid w:val="74D725F1"/>
    <w:rsid w:val="75D75FAD"/>
    <w:rsid w:val="76962BC8"/>
    <w:rsid w:val="76B87820"/>
    <w:rsid w:val="77032CDB"/>
    <w:rsid w:val="772B7660"/>
    <w:rsid w:val="78052E45"/>
    <w:rsid w:val="787C4D96"/>
    <w:rsid w:val="78FF43E6"/>
    <w:rsid w:val="7A2770F4"/>
    <w:rsid w:val="7B0B00C4"/>
    <w:rsid w:val="7BFE6039"/>
    <w:rsid w:val="7C2072C0"/>
    <w:rsid w:val="7C215038"/>
    <w:rsid w:val="7C2B1EB0"/>
    <w:rsid w:val="7CB30E94"/>
    <w:rsid w:val="7D483EC6"/>
    <w:rsid w:val="7DEC556A"/>
    <w:rsid w:val="7DEC6580"/>
    <w:rsid w:val="7E7044F2"/>
    <w:rsid w:val="7E7B3C60"/>
    <w:rsid w:val="7E7D68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index 5"/>
    <w:basedOn w:val="1"/>
    <w:next w:val="1"/>
    <w:qFormat/>
    <w:uiPriority w:val="0"/>
    <w:pPr>
      <w:ind w:left="1680"/>
    </w:pPr>
    <w:rPr>
      <w:rFonts w:ascii="Calibri" w:hAnsi="Calibri" w:eastAsia="宋体" w:cs="Times New Roman"/>
      <w:sz w:val="21"/>
    </w:rPr>
  </w:style>
  <w:style w:type="paragraph" w:styleId="3">
    <w:name w:val="Body Text Indent"/>
    <w:basedOn w:val="1"/>
    <w:next w:val="2"/>
    <w:qFormat/>
    <w:uiPriority w:val="0"/>
    <w:pPr>
      <w:ind w:left="420"/>
    </w:pPr>
    <w:rPr>
      <w:rFonts w:ascii="仿宋_GB2312" w:hAnsi="Times New Roman" w:eastAsia="仿宋_GB2312" w:cs="Times New Roman"/>
      <w:sz w:val="32"/>
    </w:rPr>
  </w:style>
  <w:style w:type="paragraph" w:styleId="4">
    <w:name w:val="Body Text First Indent 2"/>
    <w:basedOn w:val="3"/>
    <w:next w:val="1"/>
    <w:qFormat/>
    <w:uiPriority w:val="0"/>
    <w:pPr>
      <w:spacing w:after="120"/>
      <w:ind w:left="200" w:leftChars="200" w:firstLine="420" w:firstLineChars="200"/>
    </w:pPr>
    <w:rPr>
      <w:rFonts w:ascii="Times New Roman" w:hAnsi="Times New Roman" w:eastAsia="宋体" w:cs="Times New Roma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2539</Words>
  <Characters>2547</Characters>
  <Lines>0</Lines>
  <Paragraphs>0</Paragraphs>
  <TotalTime>13</TotalTime>
  <ScaleCrop>false</ScaleCrop>
  <LinksUpToDate>false</LinksUpToDate>
  <CharactersWithSpaces>2563</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2024-12-11T07:20:00Z</dcterms:created>
  <dc:creator>WPS_1638873811</dc:creator>
  <cp:lastModifiedBy>86188</cp:lastModifiedBy>
  <cp:lastPrinted>2025-02-07T07:53:00Z</cp:lastPrinted>
  <dcterms:modified xsi:type="dcterms:W3CDTF">2025-04-08T06:50:00Z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097ACA0376154C28B8D3AEB1C752D24B_13</vt:lpwstr>
  </property>
  <property fmtid="{D5CDD505-2E9C-101B-9397-08002B2CF9AE}" pid="4" name="KSOTemplateDocerSaveRecord">
    <vt:lpwstr>eyJoZGlkIjoiYTVkYmUwNjgwYmZiODJiZGM1ODljYjA5NTZkYmQwZTYiLCJ1c2VySWQiOiIzODQ4NjUyMDcifQ==</vt:lpwstr>
  </property>
</Properties>
</file>