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871849">
      <w:pPr>
        <w:topLinePunct/>
        <w:spacing w:line="400" w:lineRule="atLeast"/>
        <w:ind w:firstLine="0"/>
        <w:jc w:val="both"/>
        <w:rPr>
          <w:rStyle w:val="7"/>
          <w:rFonts w:hint="eastAsia" w:ascii="黑体" w:eastAsia="黑体"/>
          <w:b w:val="0"/>
          <w:spacing w:val="0"/>
          <w:sz w:val="32"/>
          <w:szCs w:val="32"/>
          <w:lang w:val="en-US" w:eastAsia="zh-CN"/>
        </w:rPr>
      </w:pPr>
      <w:r>
        <w:rPr>
          <w:rStyle w:val="7"/>
          <w:rFonts w:hint="eastAsia" w:ascii="黑体" w:eastAsia="黑体"/>
          <w:b w:val="0"/>
          <w:spacing w:val="0"/>
          <w:sz w:val="32"/>
          <w:szCs w:val="32"/>
          <w:lang w:val="en-US" w:eastAsia="zh-CN"/>
        </w:rPr>
        <w:t>附件2</w:t>
      </w:r>
    </w:p>
    <w:p w14:paraId="533DCE30">
      <w:pPr>
        <w:topLinePunct/>
        <w:spacing w:line="400" w:lineRule="atLeast"/>
        <w:ind w:firstLine="0"/>
        <w:jc w:val="both"/>
        <w:rPr>
          <w:rStyle w:val="7"/>
          <w:rFonts w:hint="default" w:ascii="黑体" w:eastAsia="黑体"/>
          <w:b w:val="0"/>
          <w:spacing w:val="0"/>
          <w:sz w:val="40"/>
          <w:szCs w:val="40"/>
          <w:lang w:val="en-US" w:eastAsia="zh-CN"/>
        </w:rPr>
      </w:pPr>
    </w:p>
    <w:p w14:paraId="507D9151">
      <w:pPr>
        <w:topLinePunct/>
        <w:spacing w:line="400" w:lineRule="atLeast"/>
        <w:ind w:firstLine="0"/>
        <w:jc w:val="both"/>
        <w:rPr>
          <w:rStyle w:val="7"/>
          <w:rFonts w:hint="default" w:ascii="黑体" w:eastAsia="黑体"/>
          <w:b w:val="0"/>
          <w:spacing w:val="0"/>
          <w:sz w:val="40"/>
          <w:szCs w:val="40"/>
          <w:lang w:val="en-US" w:eastAsia="zh-CN"/>
        </w:rPr>
      </w:pPr>
    </w:p>
    <w:p w14:paraId="23678F9D">
      <w:pPr>
        <w:topLinePunct/>
        <w:spacing w:line="400" w:lineRule="atLeast"/>
        <w:ind w:firstLine="0"/>
        <w:jc w:val="center"/>
        <w:rPr>
          <w:rStyle w:val="7"/>
          <w:rFonts w:ascii="黑体" w:eastAsia="黑体"/>
          <w:b w:val="0"/>
          <w:spacing w:val="0"/>
          <w:sz w:val="40"/>
          <w:szCs w:val="40"/>
        </w:rPr>
      </w:pPr>
      <w:r>
        <w:rPr>
          <w:rStyle w:val="7"/>
          <w:rFonts w:hint="eastAsia" w:ascii="黑体" w:eastAsia="黑体"/>
          <w:b w:val="0"/>
          <w:spacing w:val="0"/>
          <w:sz w:val="40"/>
          <w:szCs w:val="40"/>
        </w:rPr>
        <w:t>内 蒙 古 自 治 区</w:t>
      </w:r>
    </w:p>
    <w:p w14:paraId="66DA0677">
      <w:pPr>
        <w:topLinePunct/>
        <w:spacing w:line="400" w:lineRule="atLeast"/>
        <w:ind w:firstLine="0"/>
        <w:jc w:val="center"/>
        <w:rPr>
          <w:rStyle w:val="7"/>
          <w:b w:val="0"/>
          <w:spacing w:val="0"/>
          <w:sz w:val="40"/>
          <w:szCs w:val="40"/>
        </w:rPr>
      </w:pPr>
    </w:p>
    <w:p w14:paraId="0D389522">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Style w:val="7"/>
          <w:rFonts w:hint="eastAsia" w:eastAsia="黑体" w:asciiTheme="minorHAnsi" w:hAnsiTheme="minorHAnsi" w:cstheme="minorBidi"/>
          <w:b w:val="0"/>
          <w:spacing w:val="0"/>
          <w:kern w:val="10"/>
          <w:sz w:val="72"/>
          <w:szCs w:val="84"/>
        </w:rPr>
      </w:pPr>
    </w:p>
    <w:p w14:paraId="2B7E93EB">
      <w:pPr>
        <w:widowControl w:val="0"/>
        <w:topLinePunct/>
        <w:spacing w:line="400" w:lineRule="atLeast"/>
        <w:ind w:firstLine="0"/>
        <w:jc w:val="center"/>
        <w:rPr>
          <w:rStyle w:val="7"/>
          <w:rFonts w:hint="eastAsia" w:ascii="Times New Roman" w:hAnsi="Times New Roman" w:eastAsia="黑体" w:cs="Times New Roman"/>
          <w:b/>
          <w:spacing w:val="0"/>
          <w:kern w:val="10"/>
          <w:sz w:val="72"/>
          <w:szCs w:val="84"/>
        </w:rPr>
      </w:pPr>
      <w:bookmarkStart w:id="10" w:name="_GoBack"/>
      <w:r>
        <w:rPr>
          <w:rStyle w:val="7"/>
          <w:rFonts w:hint="eastAsia" w:ascii="Times New Roman" w:hAnsi="Times New Roman" w:eastAsia="黑体" w:cs="Times New Roman"/>
          <w:b/>
          <w:spacing w:val="0"/>
          <w:kern w:val="10"/>
          <w:sz w:val="72"/>
          <w:szCs w:val="84"/>
        </w:rPr>
        <w:t>公路工程施工分包</w:t>
      </w:r>
    </w:p>
    <w:p w14:paraId="5ACF0502">
      <w:pPr>
        <w:widowControl w:val="0"/>
        <w:topLinePunct/>
        <w:spacing w:line="400" w:lineRule="atLeast"/>
        <w:ind w:firstLine="0"/>
        <w:jc w:val="center"/>
        <w:rPr>
          <w:rStyle w:val="7"/>
          <w:rFonts w:hint="eastAsia" w:ascii="Times New Roman" w:hAnsi="Times New Roman" w:eastAsia="黑体" w:cs="Times New Roman"/>
          <w:b/>
          <w:spacing w:val="0"/>
          <w:kern w:val="10"/>
          <w:sz w:val="72"/>
          <w:szCs w:val="84"/>
        </w:rPr>
      </w:pPr>
      <w:r>
        <w:rPr>
          <w:rStyle w:val="7"/>
          <w:rFonts w:hint="eastAsia" w:ascii="Times New Roman" w:hAnsi="Times New Roman" w:eastAsia="黑体" w:cs="Times New Roman"/>
          <w:b/>
          <w:spacing w:val="0"/>
          <w:kern w:val="10"/>
          <w:sz w:val="72"/>
          <w:szCs w:val="84"/>
        </w:rPr>
        <w:t>管理实施细则</w:t>
      </w:r>
      <w:bookmarkEnd w:id="10"/>
    </w:p>
    <w:p w14:paraId="31CAFDFF">
      <w:pPr>
        <w:topLinePunct/>
        <w:spacing w:line="400" w:lineRule="atLeast"/>
        <w:ind w:firstLine="0"/>
        <w:jc w:val="center"/>
        <w:rPr>
          <w:rStyle w:val="7"/>
          <w:rFonts w:eastAsia="黑体"/>
          <w:spacing w:val="0"/>
          <w:kern w:val="10"/>
          <w:sz w:val="84"/>
          <w:szCs w:val="84"/>
        </w:rPr>
      </w:pPr>
    </w:p>
    <w:p w14:paraId="7D885611">
      <w:pPr>
        <w:topLinePunct/>
        <w:spacing w:line="400" w:lineRule="atLeast"/>
        <w:ind w:firstLine="0"/>
        <w:jc w:val="center"/>
        <w:rPr>
          <w:rStyle w:val="7"/>
          <w:rFonts w:ascii="方正姚体" w:eastAsia="方正姚体"/>
          <w:b w:val="0"/>
          <w:spacing w:val="0"/>
          <w:kern w:val="10"/>
          <w:sz w:val="52"/>
          <w:szCs w:val="52"/>
        </w:rPr>
      </w:pPr>
      <w:r>
        <w:rPr>
          <w:rStyle w:val="7"/>
          <w:rFonts w:hint="eastAsia" w:ascii="方正姚体" w:eastAsia="方正姚体"/>
          <w:b w:val="0"/>
          <w:spacing w:val="0"/>
          <w:kern w:val="10"/>
          <w:sz w:val="52"/>
          <w:szCs w:val="52"/>
        </w:rPr>
        <w:t>（</w:t>
      </w:r>
      <w:r>
        <w:rPr>
          <w:rStyle w:val="7"/>
          <w:rFonts w:ascii="方正姚体" w:eastAsia="方正姚体"/>
          <w:b w:val="0"/>
          <w:spacing w:val="0"/>
          <w:kern w:val="10"/>
          <w:sz w:val="52"/>
          <w:szCs w:val="52"/>
        </w:rPr>
        <w:t>2</w:t>
      </w:r>
      <w:r>
        <w:rPr>
          <w:rStyle w:val="7"/>
          <w:rFonts w:hint="eastAsia" w:ascii="方正姚体" w:eastAsia="方正姚体"/>
          <w:b w:val="0"/>
          <w:spacing w:val="0"/>
          <w:kern w:val="10"/>
          <w:sz w:val="52"/>
          <w:szCs w:val="52"/>
        </w:rPr>
        <w:t>02</w:t>
      </w:r>
      <w:r>
        <w:rPr>
          <w:rStyle w:val="7"/>
          <w:rFonts w:hint="eastAsia" w:ascii="方正姚体" w:eastAsia="方正姚体"/>
          <w:b w:val="0"/>
          <w:spacing w:val="0"/>
          <w:kern w:val="10"/>
          <w:sz w:val="52"/>
          <w:szCs w:val="52"/>
          <w:lang w:val="en-US" w:eastAsia="zh-CN"/>
        </w:rPr>
        <w:t>4</w:t>
      </w:r>
      <w:r>
        <w:rPr>
          <w:rStyle w:val="7"/>
          <w:rFonts w:hint="eastAsia" w:ascii="方正姚体" w:eastAsia="方正姚体"/>
          <w:b w:val="0"/>
          <w:spacing w:val="0"/>
          <w:kern w:val="10"/>
          <w:sz w:val="52"/>
          <w:szCs w:val="52"/>
        </w:rPr>
        <w:t>年版）</w:t>
      </w:r>
    </w:p>
    <w:p w14:paraId="7E9A6D3C">
      <w:pPr>
        <w:topLinePunct/>
        <w:spacing w:line="400" w:lineRule="atLeast"/>
        <w:jc w:val="center"/>
        <w:rPr>
          <w:rStyle w:val="7"/>
          <w:b w:val="0"/>
          <w:spacing w:val="0"/>
          <w:kern w:val="0"/>
          <w:szCs w:val="32"/>
        </w:rPr>
      </w:pPr>
    </w:p>
    <w:p w14:paraId="774F60E5">
      <w:pPr>
        <w:topLinePunct/>
        <w:spacing w:line="400" w:lineRule="atLeast"/>
        <w:jc w:val="center"/>
        <w:rPr>
          <w:rStyle w:val="7"/>
          <w:rFonts w:eastAsia="黑体"/>
          <w:b w:val="0"/>
          <w:spacing w:val="0"/>
          <w:kern w:val="10"/>
          <w:sz w:val="48"/>
          <w:szCs w:val="48"/>
        </w:rPr>
      </w:pPr>
    </w:p>
    <w:p w14:paraId="23F4D4C6">
      <w:pPr>
        <w:topLinePunct/>
        <w:spacing w:line="400" w:lineRule="atLeast"/>
        <w:jc w:val="center"/>
        <w:rPr>
          <w:rStyle w:val="7"/>
          <w:rFonts w:eastAsia="黑体"/>
          <w:b w:val="0"/>
          <w:spacing w:val="0"/>
          <w:kern w:val="10"/>
          <w:sz w:val="48"/>
          <w:szCs w:val="48"/>
        </w:rPr>
      </w:pPr>
    </w:p>
    <w:p w14:paraId="696207D0">
      <w:pPr>
        <w:topLinePunct/>
        <w:spacing w:line="400" w:lineRule="atLeast"/>
        <w:jc w:val="center"/>
        <w:rPr>
          <w:rStyle w:val="7"/>
          <w:rFonts w:eastAsia="黑体"/>
          <w:b w:val="0"/>
          <w:spacing w:val="0"/>
          <w:kern w:val="10"/>
          <w:sz w:val="48"/>
          <w:szCs w:val="48"/>
        </w:rPr>
      </w:pPr>
    </w:p>
    <w:p w14:paraId="6A8CB495">
      <w:pPr>
        <w:topLinePunct/>
        <w:spacing w:line="400" w:lineRule="atLeast"/>
        <w:ind w:firstLine="0"/>
        <w:jc w:val="center"/>
        <w:rPr>
          <w:rStyle w:val="7"/>
          <w:rFonts w:hint="eastAsia" w:eastAsia="黑体"/>
          <w:b w:val="0"/>
          <w:spacing w:val="0"/>
          <w:kern w:val="10"/>
          <w:sz w:val="48"/>
          <w:szCs w:val="48"/>
        </w:rPr>
      </w:pPr>
    </w:p>
    <w:p w14:paraId="26DF0049">
      <w:pPr>
        <w:pStyle w:val="8"/>
        <w:shd w:val="clear" w:color="auto" w:fill="auto"/>
        <w:spacing w:after="0" w:line="240" w:lineRule="auto"/>
        <w:ind w:right="618" w:firstLine="0"/>
        <w:rPr>
          <w:rFonts w:ascii="Arial" w:hAnsi="Arial" w:eastAsia="黑体" w:cs="Arial"/>
          <w:b/>
          <w:kern w:val="2"/>
          <w:sz w:val="32"/>
          <w:szCs w:val="32"/>
          <w:lang w:val="en-US" w:eastAsia="zh-CN"/>
        </w:rPr>
      </w:pPr>
      <w:r>
        <w:rPr>
          <w:rFonts w:ascii="Arial" w:hAnsi="Arial" w:eastAsia="黑体" w:cs="Arial"/>
          <w:b/>
          <w:kern w:val="2"/>
          <w:sz w:val="32"/>
          <w:szCs w:val="32"/>
          <w:lang w:val="en-US" w:eastAsia="zh-CN"/>
        </w:rPr>
        <w:t>（</w:t>
      </w:r>
      <w:r>
        <w:rPr>
          <w:rFonts w:hint="eastAsia" w:ascii="Arial" w:hAnsi="Arial" w:eastAsia="黑体" w:cs="Arial"/>
          <w:b/>
          <w:kern w:val="2"/>
          <w:sz w:val="32"/>
          <w:szCs w:val="32"/>
          <w:lang w:val="en-US" w:eastAsia="zh-CN"/>
        </w:rPr>
        <w:t>内交发﹝2024﹞</w:t>
      </w:r>
      <w:r>
        <w:rPr>
          <w:rFonts w:hint="eastAsia" w:ascii="Arial" w:hAnsi="Arial" w:eastAsia="黑体" w:cs="Arial"/>
          <w:b/>
          <w:kern w:val="2"/>
          <w:sz w:val="32"/>
          <w:szCs w:val="32"/>
          <w:u w:val="single"/>
          <w:lang w:val="en-US" w:eastAsia="zh-CN"/>
        </w:rPr>
        <w:t xml:space="preserve">  </w:t>
      </w:r>
      <w:r>
        <w:rPr>
          <w:rFonts w:ascii="Arial" w:hAnsi="Arial" w:eastAsia="黑体" w:cs="Arial"/>
          <w:b/>
          <w:kern w:val="2"/>
          <w:sz w:val="32"/>
          <w:szCs w:val="32"/>
          <w:lang w:val="en-US" w:eastAsia="zh-CN"/>
        </w:rPr>
        <w:t>号）</w:t>
      </w:r>
    </w:p>
    <w:p w14:paraId="603DC8DF">
      <w:pPr>
        <w:pStyle w:val="8"/>
        <w:shd w:val="clear" w:color="auto" w:fill="auto"/>
        <w:spacing w:after="0" w:line="240" w:lineRule="auto"/>
        <w:ind w:right="618" w:firstLine="0"/>
        <w:rPr>
          <w:rFonts w:ascii="Arial" w:hAnsi="Arial" w:eastAsia="黑体" w:cs="Arial"/>
          <w:b/>
          <w:kern w:val="2"/>
          <w:sz w:val="32"/>
          <w:szCs w:val="32"/>
          <w:lang w:val="en-US" w:eastAsia="zh-CN"/>
        </w:rPr>
      </w:pPr>
      <w:r>
        <w:rPr>
          <w:rFonts w:ascii="Arial" w:hAnsi="Arial" w:eastAsia="黑体" w:cs="Arial"/>
          <w:b/>
          <w:kern w:val="2"/>
          <w:sz w:val="32"/>
          <w:szCs w:val="32"/>
          <w:lang w:val="en-US" w:eastAsia="zh-CN"/>
        </w:rPr>
        <w:t>自20</w:t>
      </w:r>
      <w:r>
        <w:rPr>
          <w:rFonts w:hint="eastAsia" w:ascii="Arial" w:hAnsi="Arial" w:eastAsia="黑体" w:cs="Arial"/>
          <w:b/>
          <w:kern w:val="2"/>
          <w:sz w:val="32"/>
          <w:szCs w:val="32"/>
          <w:lang w:val="en-US" w:eastAsia="zh-CN"/>
        </w:rPr>
        <w:t>24</w:t>
      </w:r>
      <w:r>
        <w:rPr>
          <w:rFonts w:ascii="Arial" w:hAnsi="Arial" w:eastAsia="黑体" w:cs="Arial"/>
          <w:b/>
          <w:kern w:val="2"/>
          <w:sz w:val="32"/>
          <w:szCs w:val="32"/>
          <w:lang w:val="en-US" w:eastAsia="zh-CN"/>
        </w:rPr>
        <w:t>年</w:t>
      </w:r>
      <w:r>
        <w:rPr>
          <w:rFonts w:hint="eastAsia" w:ascii="Arial" w:hAnsi="Arial" w:eastAsia="黑体" w:cs="Arial"/>
          <w:b/>
          <w:kern w:val="2"/>
          <w:sz w:val="32"/>
          <w:szCs w:val="32"/>
          <w:u w:val="single"/>
          <w:lang w:val="en-US" w:eastAsia="zh-CN"/>
        </w:rPr>
        <w:t xml:space="preserve">  </w:t>
      </w:r>
      <w:r>
        <w:rPr>
          <w:rFonts w:ascii="Arial" w:hAnsi="Arial" w:eastAsia="黑体" w:cs="Arial"/>
          <w:b/>
          <w:kern w:val="2"/>
          <w:sz w:val="32"/>
          <w:szCs w:val="32"/>
          <w:lang w:val="en-US" w:eastAsia="zh-CN"/>
        </w:rPr>
        <w:t>月</w:t>
      </w:r>
      <w:r>
        <w:rPr>
          <w:rFonts w:hint="eastAsia" w:ascii="Arial" w:hAnsi="Arial" w:eastAsia="黑体" w:cs="Arial"/>
          <w:b/>
          <w:kern w:val="2"/>
          <w:sz w:val="32"/>
          <w:szCs w:val="32"/>
          <w:u w:val="single"/>
          <w:lang w:val="en-US" w:eastAsia="zh-CN"/>
        </w:rPr>
        <w:t xml:space="preserve">  </w:t>
      </w:r>
      <w:r>
        <w:rPr>
          <w:rFonts w:ascii="Arial" w:hAnsi="Arial" w:eastAsia="黑体" w:cs="Arial"/>
          <w:b/>
          <w:kern w:val="2"/>
          <w:sz w:val="32"/>
          <w:szCs w:val="32"/>
          <w:lang w:val="en-US" w:eastAsia="zh-CN"/>
        </w:rPr>
        <w:t>日起施行</w:t>
      </w:r>
    </w:p>
    <w:p w14:paraId="552E1268">
      <w:pPr>
        <w:topLinePunct/>
        <w:spacing w:before="120" w:beforeLines="50" w:line="400" w:lineRule="atLeast"/>
        <w:jc w:val="center"/>
        <w:rPr>
          <w:rStyle w:val="7"/>
          <w:rFonts w:eastAsia="黑体"/>
          <w:b w:val="0"/>
          <w:bCs/>
          <w:spacing w:val="0"/>
          <w:kern w:val="10"/>
          <w:sz w:val="36"/>
          <w:szCs w:val="36"/>
        </w:rPr>
      </w:pPr>
    </w:p>
    <w:p w14:paraId="5B34462D">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方正小标宋简体" w:hAnsi="方正小标宋简体" w:eastAsia="方正小标宋简体" w:cs="方正小标宋简体"/>
          <w:sz w:val="44"/>
          <w:szCs w:val="44"/>
          <w:lang w:val="en-US" w:eastAsia="zh-CN"/>
        </w:rPr>
      </w:pPr>
    </w:p>
    <w:p w14:paraId="594F4900">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方正小标宋简体" w:hAnsi="方正小标宋简体" w:eastAsia="方正小标宋简体" w:cs="方正小标宋简体"/>
          <w:sz w:val="44"/>
          <w:szCs w:val="44"/>
          <w:lang w:val="en-US" w:eastAsia="zh-CN"/>
        </w:rPr>
        <w:sectPr>
          <w:footerReference r:id="rId5" w:type="default"/>
          <w:pgSz w:w="11906" w:h="16838"/>
          <w:pgMar w:top="1871" w:right="1417" w:bottom="1417" w:left="1417" w:header="851" w:footer="992" w:gutter="0"/>
          <w:cols w:space="425" w:num="1"/>
          <w:docGrid w:type="lines" w:linePitch="312" w:charSpace="0"/>
        </w:sectPr>
      </w:pPr>
    </w:p>
    <w:p w14:paraId="623E0B89">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val="en-US" w:eastAsia="zh-CN"/>
        </w:rPr>
        <w:t>内蒙古自治区</w:t>
      </w:r>
      <w:r>
        <w:rPr>
          <w:rFonts w:hint="eastAsia" w:ascii="方正小标宋简体" w:hAnsi="方正小标宋简体" w:eastAsia="方正小标宋简体" w:cs="方正小标宋简体"/>
          <w:sz w:val="44"/>
          <w:szCs w:val="44"/>
        </w:rPr>
        <w:t>公路工程施工分包</w:t>
      </w:r>
    </w:p>
    <w:p w14:paraId="7DFC6840">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管理实施细则</w:t>
      </w:r>
    </w:p>
    <w:p w14:paraId="799C93D5">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仿宋_GB2312" w:hAnsi="仿宋_GB2312" w:eastAsia="仿宋_GB2312" w:cs="仿宋_GB2312"/>
          <w:sz w:val="32"/>
          <w:szCs w:val="32"/>
        </w:rPr>
      </w:pPr>
    </w:p>
    <w:p w14:paraId="6E7A23C9">
      <w:pPr>
        <w:keepNext w:val="0"/>
        <w:keepLines w:val="0"/>
        <w:pageBreakBefore w:val="0"/>
        <w:widowControl w:val="0"/>
        <w:kinsoku/>
        <w:wordWrap/>
        <w:overflowPunct/>
        <w:topLinePunct w:val="0"/>
        <w:autoSpaceDE/>
        <w:autoSpaceDN/>
        <w:bidi w:val="0"/>
        <w:adjustRightInd/>
        <w:snapToGrid/>
        <w:spacing w:after="289" w:afterLines="50" w:line="560" w:lineRule="exact"/>
        <w:ind w:left="0" w:leftChars="0" w:firstLine="0" w:firstLineChars="0"/>
        <w:jc w:val="center"/>
        <w:textAlignment w:val="auto"/>
        <w:rPr>
          <w:rFonts w:hint="eastAsia" w:ascii="楷体" w:hAnsi="楷体" w:eastAsia="楷体" w:cs="楷体"/>
          <w:b/>
          <w:bCs/>
          <w:sz w:val="32"/>
          <w:szCs w:val="32"/>
        </w:rPr>
      </w:pPr>
      <w:r>
        <w:rPr>
          <w:rFonts w:hint="eastAsia" w:ascii="楷体" w:hAnsi="楷体" w:eastAsia="楷体" w:cs="楷体"/>
          <w:b/>
          <w:bCs/>
          <w:sz w:val="32"/>
          <w:szCs w:val="32"/>
        </w:rPr>
        <w:t>第一章  总　则</w:t>
      </w:r>
    </w:p>
    <w:p w14:paraId="4763E36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第一条</w:t>
      </w:r>
      <w:r>
        <w:rPr>
          <w:rFonts w:hint="eastAsia" w:ascii="仿宋_GB2312" w:hAnsi="仿宋_GB2312" w:eastAsia="仿宋_GB2312" w:cs="仿宋_GB2312"/>
          <w:sz w:val="32"/>
          <w:szCs w:val="32"/>
        </w:rPr>
        <w:t xml:space="preserve"> 为规范</w:t>
      </w:r>
      <w:r>
        <w:rPr>
          <w:rFonts w:hint="eastAsia" w:cs="仿宋_GB2312"/>
          <w:sz w:val="32"/>
          <w:szCs w:val="32"/>
          <w:lang w:val="en-US" w:eastAsia="zh-CN"/>
        </w:rPr>
        <w:t>我区</w:t>
      </w:r>
      <w:r>
        <w:rPr>
          <w:rFonts w:hint="eastAsia" w:ascii="仿宋_GB2312" w:hAnsi="仿宋_GB2312" w:eastAsia="仿宋_GB2312" w:cs="仿宋_GB2312"/>
          <w:sz w:val="32"/>
          <w:szCs w:val="32"/>
        </w:rPr>
        <w:t>公路工程施工分包</w:t>
      </w:r>
      <w:r>
        <w:rPr>
          <w:rFonts w:hint="eastAsia" w:cs="仿宋_GB2312"/>
          <w:sz w:val="32"/>
          <w:szCs w:val="32"/>
          <w:lang w:val="en-US" w:eastAsia="zh-CN"/>
        </w:rPr>
        <w:t>活动</w:t>
      </w:r>
      <w:r>
        <w:rPr>
          <w:rFonts w:hint="eastAsia" w:ascii="仿宋_GB2312" w:hAnsi="仿宋_GB2312" w:eastAsia="仿宋_GB2312" w:cs="仿宋_GB2312"/>
          <w:sz w:val="32"/>
          <w:szCs w:val="32"/>
        </w:rPr>
        <w:t>，依据</w:t>
      </w:r>
      <w:bookmarkStart w:id="0" w:name="_Hlk90478294"/>
      <w:r>
        <w:rPr>
          <w:rFonts w:hint="eastAsia" w:ascii="仿宋_GB2312" w:hAnsi="仿宋_GB2312" w:eastAsia="仿宋_GB2312" w:cs="仿宋_GB2312"/>
          <w:sz w:val="32"/>
          <w:szCs w:val="32"/>
        </w:rPr>
        <w:t>《中华人民共和国公路法》《中华人民共和国招标投标法》《建设工程质量管理条例》《建设工程安全生产管理条例》</w:t>
      </w:r>
      <w:bookmarkStart w:id="1" w:name="_Hlk75851809"/>
      <w:r>
        <w:rPr>
          <w:rFonts w:hint="eastAsia" w:ascii="仿宋_GB2312" w:hAnsi="仿宋_GB2312" w:eastAsia="仿宋_GB2312" w:cs="仿宋_GB2312"/>
          <w:sz w:val="32"/>
          <w:szCs w:val="32"/>
        </w:rPr>
        <w:t>《公路建设市场管理办法》《公路工程施工分包管理办法》</w:t>
      </w:r>
      <w:bookmarkEnd w:id="0"/>
      <w:r>
        <w:rPr>
          <w:rFonts w:hint="eastAsia" w:ascii="仿宋_GB2312" w:hAnsi="仿宋_GB2312" w:eastAsia="仿宋_GB2312" w:cs="仿宋_GB2312"/>
          <w:sz w:val="32"/>
          <w:szCs w:val="32"/>
        </w:rPr>
        <w:t>等法律、法规、规章相关规定</w:t>
      </w:r>
      <w:bookmarkEnd w:id="1"/>
      <w:r>
        <w:rPr>
          <w:rFonts w:hint="eastAsia" w:ascii="仿宋_GB2312" w:hAnsi="仿宋_GB2312" w:eastAsia="仿宋_GB2312" w:cs="仿宋_GB2312"/>
          <w:sz w:val="32"/>
          <w:szCs w:val="32"/>
        </w:rPr>
        <w:t>，结合</w:t>
      </w:r>
      <w:r>
        <w:rPr>
          <w:rFonts w:hint="eastAsia" w:cs="仿宋_GB2312"/>
          <w:sz w:val="32"/>
          <w:szCs w:val="32"/>
          <w:lang w:val="en-US" w:eastAsia="zh-CN"/>
        </w:rPr>
        <w:t>我区</w:t>
      </w:r>
      <w:r>
        <w:rPr>
          <w:rFonts w:hint="eastAsia" w:ascii="仿宋_GB2312" w:hAnsi="仿宋_GB2312" w:eastAsia="仿宋_GB2312" w:cs="仿宋_GB2312"/>
          <w:sz w:val="32"/>
          <w:szCs w:val="32"/>
        </w:rPr>
        <w:t>公路工程建设实际情况，制定本细则。</w:t>
      </w:r>
    </w:p>
    <w:p w14:paraId="6B07E17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第二条</w:t>
      </w:r>
      <w:r>
        <w:rPr>
          <w:rFonts w:hint="eastAsia" w:ascii="仿宋_GB2312" w:hAnsi="仿宋_GB2312" w:eastAsia="仿宋_GB2312" w:cs="仿宋_GB2312"/>
          <w:sz w:val="32"/>
          <w:szCs w:val="32"/>
        </w:rPr>
        <w:t xml:space="preserve"> </w:t>
      </w:r>
      <w:bookmarkStart w:id="2" w:name="_Hlk90652988"/>
      <w:r>
        <w:rPr>
          <w:rFonts w:hint="eastAsia" w:ascii="仿宋_GB2312" w:hAnsi="仿宋_GB2312" w:eastAsia="仿宋_GB2312" w:cs="仿宋_GB2312"/>
          <w:sz w:val="32"/>
          <w:szCs w:val="32"/>
        </w:rPr>
        <w:t>在</w:t>
      </w:r>
      <w:r>
        <w:rPr>
          <w:rFonts w:hint="eastAsia" w:ascii="仿宋_GB2312" w:hAnsi="仿宋_GB2312" w:eastAsia="仿宋_GB2312" w:cs="仿宋_GB2312"/>
          <w:sz w:val="32"/>
          <w:szCs w:val="32"/>
          <w:lang w:val="en-US" w:eastAsia="zh-CN"/>
        </w:rPr>
        <w:t>内蒙古自治区</w:t>
      </w:r>
      <w:r>
        <w:rPr>
          <w:rFonts w:hint="eastAsia" w:ascii="仿宋_GB2312" w:hAnsi="仿宋_GB2312" w:eastAsia="仿宋_GB2312" w:cs="仿宋_GB2312"/>
          <w:sz w:val="32"/>
          <w:szCs w:val="32"/>
        </w:rPr>
        <w:t>内从事新建、改（扩）建公路工程施工分包活动</w:t>
      </w:r>
      <w:bookmarkEnd w:id="2"/>
      <w:r>
        <w:rPr>
          <w:rFonts w:hint="eastAsia" w:ascii="仿宋_GB2312" w:hAnsi="仿宋_GB2312" w:eastAsia="仿宋_GB2312" w:cs="仿宋_GB2312"/>
          <w:sz w:val="32"/>
          <w:szCs w:val="32"/>
        </w:rPr>
        <w:t>，适用本细则。</w:t>
      </w:r>
      <w:bookmarkStart w:id="3" w:name="_Hlk90473889"/>
    </w:p>
    <w:p w14:paraId="021A2D2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第三条</w:t>
      </w:r>
      <w:r>
        <w:rPr>
          <w:rFonts w:hint="eastAsia" w:ascii="仿宋_GB2312" w:hAnsi="仿宋_GB2312" w:eastAsia="仿宋_GB2312" w:cs="仿宋_GB2312"/>
          <w:sz w:val="32"/>
          <w:szCs w:val="32"/>
        </w:rPr>
        <w:t xml:space="preserve"> </w:t>
      </w:r>
      <w:bookmarkEnd w:id="3"/>
      <w:bookmarkStart w:id="4" w:name="_Hlk90653135"/>
      <w:r>
        <w:rPr>
          <w:rFonts w:hint="eastAsia" w:ascii="仿宋_GB2312" w:hAnsi="仿宋_GB2312" w:eastAsia="仿宋_GB2312" w:cs="仿宋_GB2312"/>
          <w:sz w:val="32"/>
          <w:szCs w:val="32"/>
        </w:rPr>
        <w:t>本细则</w:t>
      </w:r>
      <w:bookmarkEnd w:id="4"/>
      <w:r>
        <w:rPr>
          <w:rFonts w:hint="eastAsia" w:ascii="仿宋_GB2312" w:hAnsi="仿宋_GB2312" w:eastAsia="仿宋_GB2312" w:cs="仿宋_GB2312"/>
          <w:sz w:val="32"/>
          <w:szCs w:val="32"/>
        </w:rPr>
        <w:t>所称单位工程、分部工程、分项工程的划分依据公路工程质量检验评定标准确定。在合同段中，具有独立施工条件和结构功能的工程为单位工程</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在单位工程中，按路段长度、结构部位及施工特点等划分的工程为分部工程</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在分部工程中，根据施工工序、工艺</w:t>
      </w:r>
      <w:r>
        <w:rPr>
          <w:rFonts w:hint="eastAsia" w:cs="仿宋_GB2312"/>
          <w:sz w:val="32"/>
          <w:szCs w:val="32"/>
          <w:lang w:val="en-US" w:eastAsia="zh-CN"/>
        </w:rPr>
        <w:t>或者</w:t>
      </w:r>
      <w:r>
        <w:rPr>
          <w:rFonts w:hint="eastAsia" w:ascii="仿宋_GB2312" w:hAnsi="仿宋_GB2312" w:eastAsia="仿宋_GB2312" w:cs="仿宋_GB2312"/>
          <w:sz w:val="32"/>
          <w:szCs w:val="32"/>
        </w:rPr>
        <w:t>材料等划分的工程为分项工程。</w:t>
      </w:r>
    </w:p>
    <w:p w14:paraId="744FD35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w:t>
      </w:r>
      <w:r>
        <w:rPr>
          <w:rFonts w:hint="eastAsia" w:ascii="黑体" w:hAnsi="黑体" w:eastAsia="黑体" w:cs="黑体"/>
          <w:sz w:val="32"/>
          <w:szCs w:val="32"/>
          <w:lang w:val="en-US" w:eastAsia="zh-CN"/>
        </w:rPr>
        <w:t>四</w:t>
      </w:r>
      <w:r>
        <w:rPr>
          <w:rFonts w:hint="eastAsia" w:ascii="黑体" w:hAnsi="黑体" w:eastAsia="黑体" w:cs="黑体"/>
          <w:sz w:val="32"/>
          <w:szCs w:val="32"/>
        </w:rPr>
        <w:t>条</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trike w:val="0"/>
          <w:dstrike w:val="0"/>
          <w:color w:val="auto"/>
          <w:sz w:val="32"/>
          <w:szCs w:val="32"/>
        </w:rPr>
        <w:t>鼓励</w:t>
      </w:r>
      <w:r>
        <w:rPr>
          <w:rFonts w:hint="eastAsia" w:ascii="仿宋_GB2312" w:hAnsi="仿宋_GB2312" w:eastAsia="仿宋_GB2312" w:cs="仿宋_GB2312"/>
          <w:color w:val="auto"/>
          <w:sz w:val="32"/>
          <w:szCs w:val="32"/>
        </w:rPr>
        <w:t>公路工程</w:t>
      </w:r>
      <w:r>
        <w:rPr>
          <w:rFonts w:hint="eastAsia" w:cs="仿宋_GB2312"/>
          <w:color w:val="auto"/>
          <w:sz w:val="32"/>
          <w:szCs w:val="32"/>
          <w:lang w:eastAsia="zh-CN"/>
        </w:rPr>
        <w:t>依法</w:t>
      </w:r>
      <w:r>
        <w:rPr>
          <w:rFonts w:hint="eastAsia" w:ascii="仿宋_GB2312" w:hAnsi="仿宋_GB2312" w:eastAsia="仿宋_GB2312" w:cs="仿宋_GB2312"/>
          <w:color w:val="auto"/>
          <w:sz w:val="32"/>
          <w:szCs w:val="32"/>
        </w:rPr>
        <w:t>进行专业化施工分包。</w:t>
      </w:r>
      <w:r>
        <w:rPr>
          <w:rFonts w:hint="eastAsia" w:ascii="仿宋_GB2312" w:hAnsi="仿宋_GB2312" w:eastAsia="仿宋_GB2312" w:cs="仿宋_GB2312"/>
          <w:sz w:val="32"/>
          <w:szCs w:val="32"/>
        </w:rPr>
        <w:t>承包人</w:t>
      </w:r>
      <w:r>
        <w:rPr>
          <w:rFonts w:hint="eastAsia" w:cs="仿宋_GB2312"/>
          <w:sz w:val="32"/>
          <w:szCs w:val="32"/>
          <w:lang w:eastAsia="zh-CN"/>
        </w:rPr>
        <w:t>也</w:t>
      </w:r>
      <w:r>
        <w:rPr>
          <w:rFonts w:hint="eastAsia" w:ascii="仿宋_GB2312" w:hAnsi="仿宋_GB2312" w:eastAsia="仿宋_GB2312" w:cs="仿宋_GB2312"/>
          <w:sz w:val="32"/>
          <w:szCs w:val="32"/>
        </w:rPr>
        <w:t>可依法进行劳务合作，但禁止以劳务合作的名义进行施工分包。</w:t>
      </w:r>
    </w:p>
    <w:p w14:paraId="7C31CCE2">
      <w:pPr>
        <w:keepNext w:val="0"/>
        <w:keepLines w:val="0"/>
        <w:pageBreakBefore w:val="0"/>
        <w:widowControl w:val="0"/>
        <w:kinsoku/>
        <w:wordWrap/>
        <w:overflowPunct/>
        <w:topLinePunct w:val="0"/>
        <w:autoSpaceDE/>
        <w:autoSpaceDN/>
        <w:bidi w:val="0"/>
        <w:adjustRightInd/>
        <w:snapToGrid/>
        <w:spacing w:before="289" w:beforeLines="50" w:after="289" w:afterLines="50" w:line="560" w:lineRule="exact"/>
        <w:ind w:left="0" w:leftChars="0" w:firstLine="0" w:firstLineChars="0"/>
        <w:jc w:val="center"/>
        <w:textAlignment w:val="auto"/>
        <w:rPr>
          <w:rFonts w:hint="eastAsia" w:ascii="楷体" w:hAnsi="楷体" w:eastAsia="楷体" w:cs="楷体"/>
          <w:b/>
          <w:bCs/>
          <w:sz w:val="32"/>
          <w:szCs w:val="32"/>
        </w:rPr>
      </w:pPr>
      <w:r>
        <w:rPr>
          <w:rFonts w:hint="eastAsia" w:ascii="楷体" w:hAnsi="楷体" w:eastAsia="楷体" w:cs="楷体"/>
          <w:b/>
          <w:bCs/>
          <w:sz w:val="32"/>
          <w:szCs w:val="32"/>
        </w:rPr>
        <w:t xml:space="preserve">第二章 管理职责 </w:t>
      </w:r>
    </w:p>
    <w:p w14:paraId="29EFC81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w:t>
      </w:r>
      <w:r>
        <w:rPr>
          <w:rFonts w:hint="eastAsia" w:ascii="黑体" w:hAnsi="黑体" w:eastAsia="黑体" w:cs="黑体"/>
          <w:sz w:val="32"/>
          <w:szCs w:val="32"/>
          <w:lang w:val="en-US" w:eastAsia="zh-CN"/>
        </w:rPr>
        <w:t>五</w:t>
      </w:r>
      <w:r>
        <w:rPr>
          <w:rFonts w:hint="eastAsia" w:ascii="黑体" w:hAnsi="黑体" w:eastAsia="黑体" w:cs="黑体"/>
          <w:sz w:val="32"/>
          <w:szCs w:val="32"/>
        </w:rPr>
        <w:t xml:space="preserve">条 </w:t>
      </w:r>
      <w:r>
        <w:rPr>
          <w:rFonts w:hint="eastAsia" w:cs="仿宋_GB2312"/>
          <w:sz w:val="32"/>
          <w:szCs w:val="32"/>
          <w:lang w:val="en-US" w:eastAsia="zh-CN"/>
        </w:rPr>
        <w:t>自治区交通运输厅负责自治区境内</w:t>
      </w:r>
      <w:r>
        <w:rPr>
          <w:rFonts w:hint="eastAsia" w:ascii="仿宋_GB2312" w:hAnsi="仿宋_GB2312" w:eastAsia="仿宋_GB2312" w:cs="仿宋_GB2312"/>
          <w:sz w:val="32"/>
          <w:szCs w:val="32"/>
        </w:rPr>
        <w:t>公路</w:t>
      </w:r>
      <w:r>
        <w:rPr>
          <w:rFonts w:hint="eastAsia" w:cs="仿宋_GB2312"/>
          <w:sz w:val="32"/>
          <w:szCs w:val="32"/>
          <w:lang w:val="en-US" w:eastAsia="zh-CN"/>
        </w:rPr>
        <w:t>工程施工分包活动的监督与管理工作，对盟市、旗县（市、区）公路工程施工分包</w:t>
      </w:r>
      <w:r>
        <w:rPr>
          <w:rFonts w:hint="eastAsia" w:cs="仿宋_GB2312"/>
          <w:color w:val="auto"/>
          <w:sz w:val="32"/>
          <w:szCs w:val="32"/>
          <w:lang w:val="en-US" w:eastAsia="zh-CN"/>
        </w:rPr>
        <w:t>行为进行指导和监督检查，</w:t>
      </w:r>
      <w:r>
        <w:rPr>
          <w:rFonts w:hint="eastAsia" w:ascii="仿宋_GB2312" w:hAnsi="仿宋_GB2312" w:eastAsia="仿宋_GB2312" w:cs="仿宋_GB2312"/>
          <w:sz w:val="32"/>
          <w:szCs w:val="32"/>
        </w:rPr>
        <w:t>制定</w:t>
      </w:r>
      <w:r>
        <w:rPr>
          <w:rFonts w:hint="eastAsia" w:cs="仿宋_GB2312"/>
          <w:sz w:val="32"/>
          <w:szCs w:val="32"/>
          <w:lang w:val="en-US" w:eastAsia="zh-CN"/>
        </w:rPr>
        <w:t>自治区</w:t>
      </w:r>
      <w:r>
        <w:rPr>
          <w:rFonts w:hint="eastAsia" w:ascii="仿宋_GB2312" w:hAnsi="仿宋_GB2312" w:eastAsia="仿宋_GB2312" w:cs="仿宋_GB2312"/>
          <w:sz w:val="32"/>
          <w:szCs w:val="32"/>
        </w:rPr>
        <w:t>公路工程施工分包管理</w:t>
      </w:r>
      <w:r>
        <w:rPr>
          <w:rFonts w:hint="eastAsia" w:cs="仿宋_GB2312"/>
          <w:sz w:val="32"/>
          <w:szCs w:val="32"/>
          <w:lang w:val="en-US" w:eastAsia="zh-CN"/>
        </w:rPr>
        <w:t>的</w:t>
      </w:r>
      <w:r>
        <w:rPr>
          <w:rFonts w:hint="eastAsia" w:ascii="仿宋_GB2312" w:hAnsi="仿宋_GB2312" w:eastAsia="仿宋_GB2312" w:cs="仿宋_GB2312"/>
          <w:sz w:val="32"/>
          <w:szCs w:val="32"/>
        </w:rPr>
        <w:t>规章制度，负责</w:t>
      </w:r>
      <w:r>
        <w:rPr>
          <w:rFonts w:hint="eastAsia" w:cs="仿宋_GB2312"/>
          <w:sz w:val="32"/>
          <w:szCs w:val="32"/>
          <w:lang w:val="en-US" w:eastAsia="zh-CN"/>
        </w:rPr>
        <w:t>自治区本级重点公路项目施工分包活动的</w:t>
      </w:r>
      <w:r>
        <w:rPr>
          <w:rFonts w:hint="eastAsia" w:ascii="仿宋_GB2312" w:hAnsi="仿宋_GB2312" w:eastAsia="仿宋_GB2312" w:cs="仿宋_GB2312"/>
          <w:color w:val="auto"/>
          <w:sz w:val="32"/>
          <w:szCs w:val="32"/>
        </w:rPr>
        <w:t>监督与管理</w:t>
      </w:r>
      <w:r>
        <w:rPr>
          <w:rFonts w:hint="eastAsia" w:ascii="仿宋_GB2312" w:hAnsi="仿宋_GB2312" w:eastAsia="仿宋_GB2312" w:cs="仿宋_GB2312"/>
          <w:sz w:val="32"/>
          <w:szCs w:val="32"/>
        </w:rPr>
        <w:t>工作。</w:t>
      </w:r>
    </w:p>
    <w:p w14:paraId="51162E7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cs="仿宋_GB2312"/>
          <w:sz w:val="32"/>
          <w:szCs w:val="32"/>
          <w:lang w:val="en-US" w:eastAsia="zh-CN"/>
        </w:rPr>
      </w:pPr>
      <w:bookmarkStart w:id="5" w:name="_Hlk90474723"/>
      <w:r>
        <w:rPr>
          <w:rFonts w:hint="eastAsia" w:cs="仿宋_GB2312"/>
          <w:sz w:val="32"/>
          <w:szCs w:val="32"/>
          <w:lang w:val="en-US" w:eastAsia="zh-CN"/>
        </w:rPr>
        <w:t>盟市交通运输局负责辖区内除自治区本级重点公路建设项目以外的地方高速公路、普通国省道公路、经营性公路建设项目施工分包活动的</w:t>
      </w:r>
      <w:r>
        <w:rPr>
          <w:rFonts w:hint="eastAsia" w:cs="仿宋_GB2312"/>
          <w:color w:val="auto"/>
          <w:sz w:val="32"/>
          <w:szCs w:val="32"/>
          <w:lang w:val="en-US" w:eastAsia="zh-CN"/>
        </w:rPr>
        <w:t>监督与管理</w:t>
      </w:r>
      <w:r>
        <w:rPr>
          <w:rFonts w:hint="eastAsia" w:cs="仿宋_GB2312"/>
          <w:sz w:val="32"/>
          <w:szCs w:val="32"/>
          <w:lang w:val="en-US" w:eastAsia="zh-CN"/>
        </w:rPr>
        <w:t>工作。</w:t>
      </w:r>
    </w:p>
    <w:p w14:paraId="63B73FD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cs="仿宋_GB2312"/>
          <w:sz w:val="32"/>
          <w:szCs w:val="32"/>
          <w:lang w:val="en-US" w:eastAsia="zh-CN"/>
        </w:rPr>
        <w:t>旗县级交通运输局</w:t>
      </w:r>
      <w:r>
        <w:rPr>
          <w:rFonts w:hint="eastAsia" w:ascii="仿宋_GB2312" w:hAnsi="仿宋_GB2312" w:eastAsia="仿宋_GB2312" w:cs="仿宋_GB2312"/>
          <w:sz w:val="32"/>
          <w:szCs w:val="32"/>
        </w:rPr>
        <w:t>履行本行政区域农村公路管理的主体责任并负责其施工分包活动的</w:t>
      </w:r>
      <w:r>
        <w:rPr>
          <w:rFonts w:hint="eastAsia" w:ascii="仿宋_GB2312" w:hAnsi="仿宋_GB2312" w:eastAsia="仿宋_GB2312" w:cs="仿宋_GB2312"/>
          <w:color w:val="auto"/>
          <w:sz w:val="32"/>
          <w:szCs w:val="32"/>
        </w:rPr>
        <w:t>监督与管理</w:t>
      </w:r>
      <w:r>
        <w:rPr>
          <w:rFonts w:hint="eastAsia" w:ascii="仿宋_GB2312" w:hAnsi="仿宋_GB2312" w:eastAsia="仿宋_GB2312" w:cs="仿宋_GB2312"/>
          <w:sz w:val="32"/>
          <w:szCs w:val="32"/>
        </w:rPr>
        <w:t>工作。</w:t>
      </w:r>
    </w:p>
    <w:p w14:paraId="00ADEC7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eastAsia="zh-CN"/>
        </w:rPr>
      </w:pPr>
      <w:r>
        <w:rPr>
          <w:rFonts w:hint="eastAsia" w:cs="仿宋_GB2312"/>
          <w:color w:val="auto"/>
          <w:sz w:val="32"/>
          <w:szCs w:val="32"/>
          <w:lang w:eastAsia="zh-CN"/>
        </w:rPr>
        <w:t>施工分包涉及的行政处罚、执法等工作，由监督管理施工分包活动的交通运输主管部门或者其授权委托的执法部门实施。施工分包的质量监督工作按照相应规定执行。</w:t>
      </w:r>
    </w:p>
    <w:p w14:paraId="45DD8FE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w:t>
      </w:r>
      <w:r>
        <w:rPr>
          <w:rFonts w:hint="eastAsia" w:ascii="黑体" w:hAnsi="黑体" w:eastAsia="黑体" w:cs="黑体"/>
          <w:sz w:val="32"/>
          <w:szCs w:val="32"/>
          <w:lang w:val="en-US" w:eastAsia="zh-CN"/>
        </w:rPr>
        <w:t>六</w:t>
      </w:r>
      <w:r>
        <w:rPr>
          <w:rFonts w:hint="eastAsia" w:ascii="黑体" w:hAnsi="黑体" w:eastAsia="黑体" w:cs="黑体"/>
          <w:sz w:val="32"/>
          <w:szCs w:val="32"/>
        </w:rPr>
        <w:t>条</w:t>
      </w:r>
      <w:r>
        <w:rPr>
          <w:rFonts w:hint="eastAsia" w:ascii="仿宋_GB2312" w:hAnsi="仿宋_GB2312" w:eastAsia="仿宋_GB2312" w:cs="仿宋_GB2312"/>
          <w:sz w:val="32"/>
          <w:szCs w:val="32"/>
        </w:rPr>
        <w:t xml:space="preserve"> </w:t>
      </w:r>
      <w:bookmarkEnd w:id="5"/>
      <w:r>
        <w:rPr>
          <w:rFonts w:hint="eastAsia" w:ascii="仿宋_GB2312" w:hAnsi="仿宋_GB2312" w:eastAsia="仿宋_GB2312" w:cs="仿宋_GB2312"/>
          <w:sz w:val="32"/>
          <w:szCs w:val="32"/>
        </w:rPr>
        <w:t>发包人应当按照相关规定和合同约定，加强对施工分包活动的管理，</w:t>
      </w:r>
      <w:r>
        <w:rPr>
          <w:rFonts w:hint="eastAsia" w:ascii="仿宋_GB2312" w:hAnsi="仿宋_GB2312" w:eastAsia="仿宋_GB2312" w:cs="仿宋_GB2312"/>
          <w:sz w:val="32"/>
          <w:szCs w:val="32"/>
          <w:lang w:val="en-US" w:eastAsia="zh-CN"/>
        </w:rPr>
        <w:t>制定</w:t>
      </w:r>
      <w:r>
        <w:rPr>
          <w:rFonts w:hint="eastAsia" w:ascii="仿宋_GB2312" w:hAnsi="仿宋_GB2312" w:eastAsia="仿宋_GB2312" w:cs="仿宋_GB2312"/>
          <w:sz w:val="32"/>
          <w:szCs w:val="32"/>
        </w:rPr>
        <w:t>本项目分包管理制度</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负责对分包工程的合同签订与履行、质量与安全管理、计量支付</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农民工工资管理</w:t>
      </w:r>
      <w:r>
        <w:rPr>
          <w:rFonts w:hint="eastAsia" w:ascii="仿宋_GB2312" w:hAnsi="仿宋_GB2312" w:eastAsia="仿宋_GB2312" w:cs="仿宋_GB2312"/>
          <w:sz w:val="32"/>
          <w:szCs w:val="32"/>
        </w:rPr>
        <w:t>等活动监督检查，并建立</w:t>
      </w:r>
      <w:r>
        <w:rPr>
          <w:rFonts w:hint="eastAsia" w:ascii="仿宋_GB2312" w:hAnsi="仿宋_GB2312" w:eastAsia="仿宋_GB2312" w:cs="仿宋_GB2312"/>
          <w:sz w:val="32"/>
          <w:szCs w:val="32"/>
          <w:lang w:val="en-US" w:eastAsia="zh-CN"/>
        </w:rPr>
        <w:t>项目施工分包</w:t>
      </w:r>
      <w:r>
        <w:rPr>
          <w:rFonts w:hint="eastAsia" w:ascii="仿宋_GB2312" w:hAnsi="仿宋_GB2312" w:eastAsia="仿宋_GB2312" w:cs="仿宋_GB2312"/>
          <w:sz w:val="32"/>
          <w:szCs w:val="32"/>
        </w:rPr>
        <w:t>台账，及时制止承包人的转包</w:t>
      </w:r>
      <w:r>
        <w:rPr>
          <w:rFonts w:hint="eastAsia" w:cs="仿宋_GB2312"/>
          <w:sz w:val="32"/>
          <w:szCs w:val="32"/>
          <w:lang w:val="en-US" w:eastAsia="zh-CN"/>
        </w:rPr>
        <w:t>或者</w:t>
      </w:r>
      <w:r>
        <w:rPr>
          <w:rFonts w:hint="eastAsia" w:ascii="仿宋_GB2312" w:hAnsi="仿宋_GB2312" w:eastAsia="仿宋_GB2312" w:cs="仿宋_GB2312"/>
          <w:sz w:val="32"/>
          <w:szCs w:val="32"/>
        </w:rPr>
        <w:t>违法分包行为。</w:t>
      </w:r>
    </w:p>
    <w:p w14:paraId="29D96135">
      <w:pPr>
        <w:pStyle w:val="2"/>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监理人负责对</w:t>
      </w:r>
      <w:r>
        <w:rPr>
          <w:rFonts w:hint="eastAsia" w:cs="仿宋_GB2312"/>
          <w:sz w:val="32"/>
          <w:szCs w:val="32"/>
          <w:lang w:val="en-US" w:eastAsia="zh-CN"/>
        </w:rPr>
        <w:t>所监理</w:t>
      </w:r>
      <w:r>
        <w:rPr>
          <w:rFonts w:hint="eastAsia" w:ascii="仿宋_GB2312" w:hAnsi="仿宋_GB2312" w:eastAsia="仿宋_GB2312" w:cs="仿宋_GB2312"/>
          <w:sz w:val="32"/>
          <w:szCs w:val="32"/>
        </w:rPr>
        <w:t>施工</w:t>
      </w:r>
      <w:r>
        <w:rPr>
          <w:rFonts w:hint="eastAsia" w:cs="仿宋_GB2312"/>
          <w:sz w:val="32"/>
          <w:szCs w:val="32"/>
          <w:lang w:val="en-US" w:eastAsia="zh-CN"/>
        </w:rPr>
        <w:t>合同段</w:t>
      </w:r>
      <w:r>
        <w:rPr>
          <w:rFonts w:hint="eastAsia" w:ascii="仿宋_GB2312" w:hAnsi="仿宋_GB2312" w:eastAsia="仿宋_GB2312" w:cs="仿宋_GB2312"/>
          <w:sz w:val="32"/>
          <w:szCs w:val="32"/>
        </w:rPr>
        <w:t>的分包监理，发现承包人违法分包行为应当及时制止，并通知发包人</w:t>
      </w:r>
      <w:r>
        <w:rPr>
          <w:rFonts w:hint="eastAsia" w:cs="仿宋_GB2312"/>
          <w:sz w:val="32"/>
          <w:szCs w:val="32"/>
          <w:lang w:eastAsia="zh-CN"/>
        </w:rPr>
        <w:t>，</w:t>
      </w:r>
      <w:r>
        <w:rPr>
          <w:rFonts w:hint="eastAsia"/>
          <w:lang w:val="en-US" w:eastAsia="zh-CN"/>
        </w:rPr>
        <w:t>由发包人报送主管部门。</w:t>
      </w:r>
    </w:p>
    <w:p w14:paraId="13D4F5A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黑体" w:hAnsi="黑体" w:eastAsia="黑体" w:cs="黑体"/>
          <w:sz w:val="32"/>
          <w:szCs w:val="32"/>
        </w:rPr>
        <w:t>第</w:t>
      </w:r>
      <w:r>
        <w:rPr>
          <w:rFonts w:hint="eastAsia" w:ascii="黑体" w:hAnsi="黑体" w:eastAsia="黑体" w:cs="黑体"/>
          <w:sz w:val="32"/>
          <w:szCs w:val="32"/>
          <w:lang w:val="en-US" w:eastAsia="zh-CN"/>
        </w:rPr>
        <w:t>七</w:t>
      </w:r>
      <w:r>
        <w:rPr>
          <w:rFonts w:hint="eastAsia" w:ascii="黑体" w:hAnsi="黑体" w:eastAsia="黑体" w:cs="黑体"/>
          <w:sz w:val="32"/>
          <w:szCs w:val="32"/>
        </w:rPr>
        <w:t xml:space="preserve">条 </w:t>
      </w:r>
      <w:bookmarkStart w:id="6" w:name="_Hlk90654305"/>
      <w:r>
        <w:rPr>
          <w:rFonts w:hint="eastAsia" w:ascii="仿宋_GB2312" w:hAnsi="仿宋_GB2312" w:eastAsia="仿宋_GB2312" w:cs="仿宋_GB2312"/>
          <w:sz w:val="32"/>
          <w:szCs w:val="32"/>
          <w:lang w:val="en-US" w:eastAsia="zh-CN"/>
        </w:rPr>
        <w:t>除承包人设定的现场管理机构外，分包人也应当分别设立现场管理机构，对</w:t>
      </w:r>
      <w:r>
        <w:rPr>
          <w:rFonts w:hint="eastAsia" w:cs="仿宋_GB2312"/>
          <w:sz w:val="32"/>
          <w:szCs w:val="32"/>
          <w:lang w:val="en-US" w:eastAsia="zh-CN"/>
        </w:rPr>
        <w:t>所</w:t>
      </w:r>
      <w:r>
        <w:rPr>
          <w:rFonts w:hint="eastAsia" w:ascii="仿宋_GB2312" w:hAnsi="仿宋_GB2312" w:eastAsia="仿宋_GB2312" w:cs="仿宋_GB2312"/>
          <w:sz w:val="32"/>
          <w:szCs w:val="32"/>
          <w:lang w:val="en-US" w:eastAsia="zh-CN"/>
        </w:rPr>
        <w:t>承包</w:t>
      </w:r>
      <w:r>
        <w:rPr>
          <w:rFonts w:hint="eastAsia" w:cs="仿宋_GB2312"/>
          <w:sz w:val="32"/>
          <w:szCs w:val="32"/>
          <w:lang w:val="en-US" w:eastAsia="zh-CN"/>
        </w:rPr>
        <w:t>或者</w:t>
      </w:r>
      <w:r>
        <w:rPr>
          <w:rFonts w:hint="eastAsia" w:ascii="仿宋_GB2312" w:hAnsi="仿宋_GB2312" w:eastAsia="仿宋_GB2312" w:cs="仿宋_GB2312"/>
          <w:sz w:val="32"/>
          <w:szCs w:val="32"/>
          <w:lang w:val="en-US" w:eastAsia="zh-CN"/>
        </w:rPr>
        <w:t>分包工程的施工活动实施管理。现场管理机构应当具有与承包</w:t>
      </w:r>
      <w:r>
        <w:rPr>
          <w:rFonts w:hint="eastAsia" w:cs="仿宋_GB2312"/>
          <w:sz w:val="32"/>
          <w:szCs w:val="32"/>
          <w:lang w:val="en-US" w:eastAsia="zh-CN"/>
        </w:rPr>
        <w:t>或者</w:t>
      </w:r>
      <w:r>
        <w:rPr>
          <w:rFonts w:hint="eastAsia" w:ascii="仿宋_GB2312" w:hAnsi="仿宋_GB2312" w:eastAsia="仿宋_GB2312" w:cs="仿宋_GB2312"/>
          <w:sz w:val="32"/>
          <w:szCs w:val="32"/>
          <w:lang w:val="en-US" w:eastAsia="zh-CN"/>
        </w:rPr>
        <w:t>分包工程的规模、技术复杂程度相适应的技术、经济管理人员，</w:t>
      </w:r>
      <w:bookmarkEnd w:id="6"/>
      <w:r>
        <w:rPr>
          <w:rFonts w:hint="eastAsia" w:ascii="仿宋_GB2312" w:hAnsi="仿宋_GB2312" w:eastAsia="仿宋_GB2312" w:cs="仿宋_GB2312"/>
          <w:sz w:val="32"/>
          <w:szCs w:val="32"/>
          <w:lang w:val="en-US" w:eastAsia="zh-CN"/>
        </w:rPr>
        <w:t>其中项目负责人、技术负责人和技术、财务、计量、质量、安全等主要管理人员必须是本单位人员。</w:t>
      </w:r>
    </w:p>
    <w:p w14:paraId="28AC4A1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分包人应当按照相关规定配备专职安全生产管理人员，但不减少承包人专职安全生产管理人员配备。工地试验室应由承包人设立并独立开展试验检测工作。</w:t>
      </w:r>
    </w:p>
    <w:p w14:paraId="6E5436B6">
      <w:pPr>
        <w:keepNext w:val="0"/>
        <w:keepLines w:val="0"/>
        <w:pageBreakBefore w:val="0"/>
        <w:widowControl w:val="0"/>
        <w:kinsoku/>
        <w:wordWrap/>
        <w:overflowPunct/>
        <w:topLinePunct w:val="0"/>
        <w:autoSpaceDE/>
        <w:autoSpaceDN/>
        <w:bidi w:val="0"/>
        <w:adjustRightInd/>
        <w:snapToGrid/>
        <w:spacing w:before="289" w:beforeLines="50" w:after="289" w:afterLines="50" w:line="560" w:lineRule="exact"/>
        <w:ind w:left="0" w:leftChars="0" w:firstLine="0" w:firstLineChars="0"/>
        <w:jc w:val="center"/>
        <w:textAlignment w:val="auto"/>
        <w:rPr>
          <w:rFonts w:hint="eastAsia" w:ascii="楷体" w:hAnsi="楷体" w:eastAsia="楷体" w:cs="楷体"/>
          <w:b/>
          <w:bCs/>
          <w:sz w:val="32"/>
          <w:szCs w:val="32"/>
        </w:rPr>
      </w:pPr>
      <w:r>
        <w:rPr>
          <w:rFonts w:hint="eastAsia" w:ascii="楷体" w:hAnsi="楷体" w:eastAsia="楷体" w:cs="楷体"/>
          <w:b/>
          <w:bCs/>
          <w:sz w:val="32"/>
          <w:szCs w:val="32"/>
        </w:rPr>
        <w:t>第三章  分包条件</w:t>
      </w:r>
    </w:p>
    <w:p w14:paraId="1D52694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黑体" w:hAnsi="黑体" w:eastAsia="黑体" w:cs="黑体"/>
          <w:sz w:val="32"/>
          <w:szCs w:val="32"/>
        </w:rPr>
        <w:t>第</w:t>
      </w:r>
      <w:r>
        <w:rPr>
          <w:rFonts w:hint="eastAsia" w:ascii="黑体" w:hAnsi="黑体" w:eastAsia="黑体" w:cs="黑体"/>
          <w:sz w:val="32"/>
          <w:szCs w:val="32"/>
          <w:lang w:val="en-US" w:eastAsia="zh-CN"/>
        </w:rPr>
        <w:t>八</w:t>
      </w:r>
      <w:r>
        <w:rPr>
          <w:rFonts w:hint="eastAsia" w:ascii="黑体" w:hAnsi="黑体" w:eastAsia="黑体" w:cs="黑体"/>
          <w:sz w:val="32"/>
          <w:szCs w:val="32"/>
        </w:rPr>
        <w:t>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lang w:val="en-US" w:eastAsia="zh-CN"/>
        </w:rPr>
        <w:t>承包人按照合同约定或者经发包人书面同意，可以将中标项目中负面清单以外的部分单位工程、分部工程或者分项工程分包给满足相应条件的其他专业施工单位完成。其中，单位工程设有资质要求的，单位工程及所含分部工程、分项工程的分包人应当具备国家规定的相应专业承包资质条件；其他单位工程及所含分部工程、分项工程的分包人应当具备的条件由发包人根据工程实际情况确定，但不得违反法律法规等相关规定。</w:t>
      </w:r>
    </w:p>
    <w:p w14:paraId="2DA77CD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发包人不得在招标文件中设置对分包的歧视性条款。</w:t>
      </w:r>
    </w:p>
    <w:p w14:paraId="247ABD6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黑体" w:hAnsi="黑体" w:eastAsia="黑体" w:cs="黑体"/>
          <w:sz w:val="32"/>
          <w:szCs w:val="32"/>
          <w:lang w:val="en-US" w:eastAsia="zh-CN"/>
        </w:rPr>
        <w:t>第九条</w:t>
      </w:r>
      <w:r>
        <w:rPr>
          <w:rFonts w:hint="eastAsia" w:ascii="仿宋_GB2312" w:hAnsi="仿宋_GB2312" w:eastAsia="仿宋_GB2312" w:cs="仿宋_GB2312"/>
          <w:sz w:val="32"/>
          <w:szCs w:val="32"/>
          <w:lang w:val="en-US" w:eastAsia="zh-CN"/>
        </w:rPr>
        <w:t xml:space="preserve"> 分包人应当具备如下条件：</w:t>
      </w:r>
    </w:p>
    <w:p w14:paraId="37F86F3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（一）具有经依法登记的法人资格；</w:t>
      </w:r>
    </w:p>
    <w:p w14:paraId="51033A9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（二）具有从事类似工程经验的管理与技术人员；</w:t>
      </w:r>
    </w:p>
    <w:p w14:paraId="2F71226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（三）具有（自有</w:t>
      </w:r>
      <w:r>
        <w:rPr>
          <w:rFonts w:hint="eastAsia" w:cs="仿宋_GB2312"/>
          <w:sz w:val="32"/>
          <w:szCs w:val="32"/>
          <w:lang w:val="en-US" w:eastAsia="zh-CN"/>
        </w:rPr>
        <w:t>或者</w:t>
      </w:r>
      <w:r>
        <w:rPr>
          <w:rFonts w:hint="eastAsia" w:ascii="仿宋_GB2312" w:hAnsi="仿宋_GB2312" w:eastAsia="仿宋_GB2312" w:cs="仿宋_GB2312"/>
          <w:sz w:val="32"/>
          <w:szCs w:val="32"/>
          <w:lang w:val="en-US" w:eastAsia="zh-CN"/>
        </w:rPr>
        <w:t>租赁）分包工程所需的施工设备和辅助设施；</w:t>
      </w:r>
    </w:p>
    <w:p w14:paraId="7F664E3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（四）单位工程设有资质要求的，单位工程及所含分部工程、分项工程的分包人，应当具备国家规定的相应专业承包资质条件。</w:t>
      </w:r>
    </w:p>
    <w:p w14:paraId="7AC24396">
      <w:pPr>
        <w:keepNext w:val="0"/>
        <w:keepLines w:val="0"/>
        <w:pageBreakBefore w:val="0"/>
        <w:widowControl w:val="0"/>
        <w:kinsoku/>
        <w:wordWrap/>
        <w:overflowPunct/>
        <w:topLinePunct w:val="0"/>
        <w:autoSpaceDE/>
        <w:autoSpaceDN/>
        <w:bidi w:val="0"/>
        <w:adjustRightInd/>
        <w:snapToGrid/>
        <w:spacing w:before="289" w:beforeLines="50" w:after="289" w:afterLines="50" w:line="560" w:lineRule="exact"/>
        <w:ind w:left="0" w:leftChars="0" w:firstLine="0" w:firstLineChars="0"/>
        <w:jc w:val="center"/>
        <w:textAlignment w:val="auto"/>
        <w:rPr>
          <w:rFonts w:hint="eastAsia" w:ascii="楷体" w:hAnsi="楷体" w:eastAsia="楷体" w:cs="楷体"/>
          <w:b/>
          <w:bCs/>
          <w:sz w:val="32"/>
          <w:szCs w:val="32"/>
        </w:rPr>
      </w:pPr>
      <w:r>
        <w:rPr>
          <w:rFonts w:hint="eastAsia" w:ascii="楷体" w:hAnsi="楷体" w:eastAsia="楷体" w:cs="楷体"/>
          <w:b/>
          <w:bCs/>
          <w:sz w:val="32"/>
          <w:szCs w:val="32"/>
        </w:rPr>
        <w:t>第四章  合同管理</w:t>
      </w:r>
    </w:p>
    <w:p w14:paraId="09D40EA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highlight w:val="none"/>
        </w:rPr>
      </w:pPr>
      <w:r>
        <w:rPr>
          <w:rFonts w:hint="eastAsia" w:ascii="黑体" w:hAnsi="黑体" w:eastAsia="黑体" w:cs="黑体"/>
          <w:sz w:val="32"/>
          <w:szCs w:val="32"/>
          <w:highlight w:val="none"/>
        </w:rPr>
        <w:t>第十条</w:t>
      </w:r>
      <w:r>
        <w:rPr>
          <w:rFonts w:hint="eastAsia" w:ascii="仿宋_GB2312" w:hAnsi="仿宋_GB2312" w:eastAsia="仿宋_GB2312" w:cs="仿宋_GB2312"/>
          <w:sz w:val="32"/>
          <w:szCs w:val="32"/>
          <w:highlight w:val="none"/>
        </w:rPr>
        <w:t xml:space="preserve"> 承包人有权依据承包合同自主选择符合条件的分包人。任何单位和个人不得违反规定指定分包。分包人不得将承接的分包工程再进行分包和转包，但可将劳务作业分包给具有施工劳务资质的劳务合作企业。</w:t>
      </w:r>
    </w:p>
    <w:p w14:paraId="4AF40C2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highlight w:val="none"/>
          <w:lang w:val="en-US" w:eastAsia="zh-CN"/>
        </w:rPr>
      </w:pPr>
      <w:r>
        <w:rPr>
          <w:rFonts w:hint="eastAsia" w:ascii="黑体" w:hAnsi="黑体" w:eastAsia="黑体" w:cs="黑体"/>
          <w:sz w:val="32"/>
          <w:szCs w:val="32"/>
          <w:highlight w:val="none"/>
        </w:rPr>
        <w:t>第十</w:t>
      </w:r>
      <w:r>
        <w:rPr>
          <w:rFonts w:hint="eastAsia" w:ascii="黑体" w:hAnsi="黑体" w:eastAsia="黑体" w:cs="黑体"/>
          <w:sz w:val="32"/>
          <w:szCs w:val="32"/>
          <w:highlight w:val="none"/>
          <w:lang w:val="en-US" w:eastAsia="zh-CN"/>
        </w:rPr>
        <w:t>一</w:t>
      </w:r>
      <w:r>
        <w:rPr>
          <w:rFonts w:hint="eastAsia" w:ascii="黑体" w:hAnsi="黑体" w:eastAsia="黑体" w:cs="黑体"/>
          <w:sz w:val="32"/>
          <w:szCs w:val="32"/>
          <w:highlight w:val="none"/>
        </w:rPr>
        <w:t xml:space="preserve">条 </w:t>
      </w:r>
      <w:bookmarkStart w:id="7" w:name="_Hlk90882669"/>
      <w:r>
        <w:rPr>
          <w:rFonts w:hint="eastAsia" w:ascii="仿宋_GB2312" w:hAnsi="仿宋_GB2312" w:eastAsia="仿宋_GB2312" w:cs="仿宋_GB2312"/>
          <w:sz w:val="32"/>
          <w:szCs w:val="32"/>
          <w:highlight w:val="none"/>
        </w:rPr>
        <w:t>发包人按照自治区分包合同示范格式文本，细化制定项目专用文本</w:t>
      </w:r>
      <w:r>
        <w:rPr>
          <w:rFonts w:hint="eastAsia" w:cs="仿宋_GB2312"/>
          <w:sz w:val="32"/>
          <w:szCs w:val="32"/>
          <w:highlight w:val="none"/>
          <w:lang w:eastAsia="zh-CN"/>
        </w:rPr>
        <w:t>。承包人和分包人可参照</w:t>
      </w:r>
      <w:r>
        <w:rPr>
          <w:rFonts w:hint="eastAsia" w:ascii="仿宋_GB2312" w:hAnsi="仿宋_GB2312" w:eastAsia="仿宋_GB2312" w:cs="仿宋_GB2312"/>
          <w:sz w:val="32"/>
          <w:szCs w:val="32"/>
          <w:highlight w:val="none"/>
        </w:rPr>
        <w:t>发包人</w:t>
      </w:r>
      <w:r>
        <w:rPr>
          <w:rFonts w:hint="eastAsia" w:cs="仿宋_GB2312"/>
          <w:sz w:val="32"/>
          <w:szCs w:val="32"/>
          <w:highlight w:val="none"/>
          <w:lang w:eastAsia="zh-CN"/>
        </w:rPr>
        <w:t>制定的示范格式文本依法签订分包合同，</w:t>
      </w:r>
      <w:r>
        <w:rPr>
          <w:rFonts w:hint="eastAsia" w:cs="仿宋_GB2312"/>
          <w:sz w:val="32"/>
          <w:szCs w:val="32"/>
          <w:highlight w:val="none"/>
          <w:lang w:val="en-US" w:eastAsia="zh-CN"/>
        </w:rPr>
        <w:t>并履行合同约定的义务。</w:t>
      </w:r>
    </w:p>
    <w:p w14:paraId="7DF0B63E">
      <w:pPr>
        <w:pStyle w:val="2"/>
        <w:jc w:val="both"/>
        <w:rPr>
          <w:rFonts w:hint="default" w:ascii="仿宋_GB2312" w:hAnsi="仿宋_GB2312" w:eastAsia="仿宋_GB2312" w:cs="仿宋_GB2312"/>
          <w:sz w:val="32"/>
          <w:szCs w:val="32"/>
          <w:highlight w:val="none"/>
          <w:lang w:val="en-US" w:eastAsia="zh-CN"/>
        </w:rPr>
      </w:pPr>
      <w:r>
        <w:rPr>
          <w:rFonts w:hint="eastAsia" w:ascii="黑体" w:hAnsi="黑体" w:eastAsia="黑体" w:cs="黑体"/>
          <w:sz w:val="32"/>
          <w:szCs w:val="32"/>
          <w:highlight w:val="none"/>
        </w:rPr>
        <w:t>第</w:t>
      </w:r>
      <w:r>
        <w:rPr>
          <w:rFonts w:hint="eastAsia" w:ascii="黑体" w:hAnsi="黑体" w:eastAsia="黑体" w:cs="黑体"/>
          <w:sz w:val="32"/>
          <w:szCs w:val="32"/>
          <w:highlight w:val="none"/>
          <w:lang w:val="en-US" w:eastAsia="zh-CN"/>
        </w:rPr>
        <w:t>十二</w:t>
      </w:r>
      <w:r>
        <w:rPr>
          <w:rFonts w:hint="eastAsia" w:ascii="黑体" w:hAnsi="黑体" w:eastAsia="黑体" w:cs="黑体"/>
          <w:sz w:val="32"/>
          <w:szCs w:val="32"/>
          <w:highlight w:val="none"/>
        </w:rPr>
        <w:t>条</w:t>
      </w:r>
      <w:r>
        <w:rPr>
          <w:rFonts w:hint="eastAsia" w:ascii="仿宋_GB2312" w:hAnsi="仿宋_GB2312" w:eastAsia="仿宋_GB2312" w:cs="仿宋_GB2312"/>
          <w:sz w:val="32"/>
          <w:szCs w:val="32"/>
          <w:highlight w:val="none"/>
        </w:rPr>
        <w:t xml:space="preserve"> 分包合同必须遵循承包合同的各项原则，满足承包合同中的质量、安全、进度、环保、农民工工资管理以及其他技术、经济等要求。</w:t>
      </w:r>
      <w:r>
        <w:rPr>
          <w:rFonts w:hint="eastAsia" w:cs="仿宋_GB2312"/>
          <w:sz w:val="32"/>
          <w:szCs w:val="32"/>
          <w:highlight w:val="none"/>
          <w:lang w:eastAsia="zh-CN"/>
        </w:rPr>
        <w:t>承包人应在分包工程实施前，</w:t>
      </w:r>
      <w:r>
        <w:rPr>
          <w:rFonts w:hint="eastAsia" w:cs="仿宋_GB2312"/>
          <w:color w:val="auto"/>
          <w:sz w:val="32"/>
          <w:szCs w:val="32"/>
          <w:highlight w:val="none"/>
          <w:lang w:eastAsia="zh-CN"/>
        </w:rPr>
        <w:t>将</w:t>
      </w:r>
      <w:r>
        <w:rPr>
          <w:rFonts w:hint="eastAsia" w:ascii="仿宋_GB2312" w:hAnsi="仿宋_GB2312" w:eastAsia="仿宋_GB2312" w:cs="仿宋_GB2312"/>
          <w:color w:val="auto"/>
          <w:sz w:val="32"/>
          <w:szCs w:val="32"/>
          <w:highlight w:val="none"/>
        </w:rPr>
        <w:t>经</w:t>
      </w:r>
      <w:r>
        <w:rPr>
          <w:rFonts w:hint="eastAsia"/>
          <w:color w:val="auto"/>
          <w:lang w:val="en-US" w:eastAsia="zh-CN"/>
        </w:rPr>
        <w:t>监理人</w:t>
      </w:r>
      <w:r>
        <w:rPr>
          <w:rFonts w:hint="eastAsia" w:ascii="仿宋_GB2312" w:hAnsi="仿宋_GB2312" w:eastAsia="仿宋_GB2312" w:cs="仿宋_GB2312"/>
          <w:color w:val="auto"/>
          <w:sz w:val="32"/>
          <w:szCs w:val="32"/>
          <w:highlight w:val="none"/>
        </w:rPr>
        <w:t>审查同意后</w:t>
      </w:r>
      <w:r>
        <w:rPr>
          <w:rFonts w:hint="eastAsia" w:cs="仿宋_GB2312"/>
          <w:color w:val="auto"/>
          <w:sz w:val="32"/>
          <w:szCs w:val="32"/>
          <w:highlight w:val="none"/>
          <w:lang w:eastAsia="zh-CN"/>
        </w:rPr>
        <w:t>的分包合同内容</w:t>
      </w:r>
      <w:r>
        <w:rPr>
          <w:rFonts w:hint="eastAsia" w:ascii="仿宋_GB2312" w:hAnsi="仿宋_GB2312" w:eastAsia="仿宋_GB2312" w:cs="仿宋_GB2312"/>
          <w:color w:val="auto"/>
          <w:sz w:val="32"/>
          <w:szCs w:val="32"/>
          <w:highlight w:val="none"/>
          <w:lang w:val="en-US" w:eastAsia="zh-CN"/>
        </w:rPr>
        <w:t>报发包人书面同意</w:t>
      </w:r>
      <w:r>
        <w:rPr>
          <w:rFonts w:hint="eastAsia" w:cs="仿宋_GB2312"/>
          <w:color w:val="auto"/>
          <w:sz w:val="32"/>
          <w:szCs w:val="32"/>
          <w:highlight w:val="none"/>
          <w:lang w:val="en-US" w:eastAsia="zh-CN"/>
        </w:rPr>
        <w:t>后正式生效。</w:t>
      </w:r>
      <w:r>
        <w:rPr>
          <w:rFonts w:hint="eastAsia"/>
          <w:lang w:val="en-US" w:eastAsia="zh-CN"/>
        </w:rPr>
        <w:t>监理人</w:t>
      </w:r>
      <w:r>
        <w:rPr>
          <w:rFonts w:hint="eastAsia" w:ascii="仿宋_GB2312" w:hAnsi="仿宋_GB2312" w:eastAsia="仿宋_GB2312" w:cs="仿宋_GB2312"/>
          <w:sz w:val="32"/>
          <w:szCs w:val="32"/>
          <w:highlight w:val="none"/>
        </w:rPr>
        <w:t>、发包人应及时认真审查分包合同内容</w:t>
      </w:r>
      <w:r>
        <w:rPr>
          <w:rFonts w:hint="eastAsia"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分包人投入的主要人员资格、设备不得低于承包人相应工程内容的投标承诺</w:t>
      </w:r>
      <w:r>
        <w:rPr>
          <w:rFonts w:hint="eastAsia" w:ascii="仿宋_GB2312" w:hAnsi="仿宋_GB2312" w:eastAsia="仿宋_GB2312" w:cs="仿宋_GB2312"/>
          <w:sz w:val="32"/>
          <w:szCs w:val="32"/>
          <w:highlight w:val="none"/>
        </w:rPr>
        <w:t>。</w:t>
      </w:r>
      <w:r>
        <w:rPr>
          <w:rFonts w:hint="eastAsia" w:cs="仿宋_GB2312"/>
          <w:sz w:val="32"/>
          <w:szCs w:val="32"/>
          <w:highlight w:val="none"/>
          <w:lang w:val="en-US" w:eastAsia="zh-CN"/>
        </w:rPr>
        <w:t>分包合同履行期间分包人主要管理人员变更的，经</w:t>
      </w:r>
      <w:r>
        <w:rPr>
          <w:rFonts w:hint="eastAsia"/>
          <w:lang w:val="en-US" w:eastAsia="zh-CN"/>
        </w:rPr>
        <w:t>监理人</w:t>
      </w:r>
      <w:r>
        <w:rPr>
          <w:rFonts w:hint="eastAsia" w:cs="仿宋_GB2312"/>
          <w:sz w:val="32"/>
          <w:szCs w:val="32"/>
          <w:highlight w:val="none"/>
          <w:lang w:val="en-US" w:eastAsia="zh-CN"/>
        </w:rPr>
        <w:t>审查同意后，由承包人报发包人批准。</w:t>
      </w:r>
    </w:p>
    <w:bookmarkEnd w:id="7"/>
    <w:p w14:paraId="3257BE6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highlight w:val="none"/>
          <w:lang w:val="en-US" w:eastAsia="zh-CN"/>
        </w:rPr>
      </w:pPr>
      <w:r>
        <w:rPr>
          <w:rFonts w:hint="eastAsia" w:ascii="黑体" w:hAnsi="黑体" w:eastAsia="黑体" w:cs="黑体"/>
          <w:color w:val="auto"/>
          <w:sz w:val="32"/>
          <w:szCs w:val="32"/>
          <w:highlight w:val="none"/>
        </w:rPr>
        <w:t>第</w:t>
      </w:r>
      <w:r>
        <w:rPr>
          <w:rFonts w:hint="eastAsia" w:ascii="黑体" w:hAnsi="黑体" w:eastAsia="黑体" w:cs="黑体"/>
          <w:color w:val="auto"/>
          <w:sz w:val="32"/>
          <w:szCs w:val="32"/>
          <w:highlight w:val="none"/>
          <w:lang w:val="en-US" w:eastAsia="zh-CN"/>
        </w:rPr>
        <w:t>十三</w:t>
      </w:r>
      <w:r>
        <w:rPr>
          <w:rFonts w:hint="eastAsia" w:ascii="黑体" w:hAnsi="黑体" w:eastAsia="黑体" w:cs="黑体"/>
          <w:color w:val="auto"/>
          <w:sz w:val="32"/>
          <w:szCs w:val="32"/>
          <w:highlight w:val="none"/>
        </w:rPr>
        <w:t>条</w:t>
      </w:r>
      <w:r>
        <w:rPr>
          <w:rFonts w:hint="eastAsia" w:ascii="仿宋_GB2312" w:hAnsi="仿宋_GB2312" w:eastAsia="仿宋_GB2312" w:cs="仿宋_GB2312"/>
          <w:color w:val="auto"/>
          <w:sz w:val="32"/>
          <w:szCs w:val="32"/>
          <w:highlight w:val="none"/>
        </w:rPr>
        <w:t xml:space="preserve"> </w:t>
      </w:r>
      <w:r>
        <w:rPr>
          <w:rFonts w:hint="eastAsia" w:ascii="仿宋_GB2312" w:hAnsi="仿宋_GB2312" w:eastAsia="仿宋_GB2312" w:cs="仿宋_GB2312"/>
          <w:sz w:val="32"/>
          <w:szCs w:val="32"/>
          <w:highlight w:val="none"/>
        </w:rPr>
        <w:t>发包人应当按照工程建设领域农</w:t>
      </w:r>
      <w:r>
        <w:rPr>
          <w:rFonts w:hint="eastAsia" w:cs="仿宋_GB2312"/>
          <w:sz w:val="32"/>
          <w:szCs w:val="32"/>
          <w:highlight w:val="none"/>
          <w:lang w:eastAsia="zh-CN"/>
        </w:rPr>
        <w:t>牧</w:t>
      </w:r>
      <w:r>
        <w:rPr>
          <w:rFonts w:hint="eastAsia" w:ascii="仿宋_GB2312" w:hAnsi="仿宋_GB2312" w:eastAsia="仿宋_GB2312" w:cs="仿宋_GB2312"/>
          <w:sz w:val="32"/>
          <w:szCs w:val="32"/>
          <w:highlight w:val="none"/>
        </w:rPr>
        <w:t>民工工资保证金相关规定，建立工资保证金制度，确保工资及时足额发放。</w:t>
      </w:r>
      <w:r>
        <w:rPr>
          <w:rFonts w:hint="eastAsia" w:ascii="仿宋_GB2312" w:hAnsi="仿宋_GB2312" w:eastAsia="仿宋_GB2312" w:cs="仿宋_GB2312"/>
          <w:sz w:val="32"/>
          <w:szCs w:val="32"/>
          <w:highlight w:val="none"/>
          <w:lang w:val="en-US" w:eastAsia="zh-CN"/>
        </w:rPr>
        <w:t>承包人不得要求分包人存储</w:t>
      </w:r>
      <w:r>
        <w:rPr>
          <w:rFonts w:hint="eastAsia" w:cs="仿宋_GB2312"/>
          <w:sz w:val="32"/>
          <w:szCs w:val="32"/>
          <w:highlight w:val="none"/>
          <w:lang w:val="en-US" w:eastAsia="zh-CN"/>
        </w:rPr>
        <w:t>或者缴纳</w:t>
      </w:r>
      <w:r>
        <w:rPr>
          <w:rFonts w:hint="eastAsia" w:ascii="仿宋_GB2312" w:hAnsi="仿宋_GB2312" w:eastAsia="仿宋_GB2312" w:cs="仿宋_GB2312"/>
          <w:sz w:val="32"/>
          <w:szCs w:val="32"/>
          <w:highlight w:val="none"/>
          <w:lang w:val="en-US" w:eastAsia="zh-CN"/>
        </w:rPr>
        <w:t>农</w:t>
      </w:r>
      <w:r>
        <w:rPr>
          <w:rFonts w:hint="eastAsia" w:cs="仿宋_GB2312"/>
          <w:sz w:val="32"/>
          <w:szCs w:val="32"/>
          <w:highlight w:val="none"/>
          <w:lang w:val="en-US" w:eastAsia="zh-CN"/>
        </w:rPr>
        <w:t>牧</w:t>
      </w:r>
      <w:r>
        <w:rPr>
          <w:rFonts w:hint="eastAsia" w:ascii="仿宋_GB2312" w:hAnsi="仿宋_GB2312" w:eastAsia="仿宋_GB2312" w:cs="仿宋_GB2312"/>
          <w:sz w:val="32"/>
          <w:szCs w:val="32"/>
          <w:highlight w:val="none"/>
          <w:lang w:val="en-US" w:eastAsia="zh-CN"/>
        </w:rPr>
        <w:t>民工工资保证金。</w:t>
      </w:r>
    </w:p>
    <w:p w14:paraId="463A5F5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highlight w:val="none"/>
        </w:rPr>
      </w:pPr>
      <w:r>
        <w:rPr>
          <w:rFonts w:hint="eastAsia" w:ascii="黑体" w:hAnsi="黑体" w:eastAsia="黑体" w:cs="黑体"/>
          <w:color w:val="auto"/>
          <w:sz w:val="32"/>
          <w:szCs w:val="32"/>
          <w:highlight w:val="none"/>
        </w:rPr>
        <w:t>第</w:t>
      </w:r>
      <w:r>
        <w:rPr>
          <w:rFonts w:hint="eastAsia" w:ascii="黑体" w:hAnsi="黑体" w:eastAsia="黑体" w:cs="黑体"/>
          <w:color w:val="auto"/>
          <w:sz w:val="32"/>
          <w:szCs w:val="32"/>
          <w:highlight w:val="none"/>
          <w:lang w:val="en-US" w:eastAsia="zh-CN"/>
        </w:rPr>
        <w:t>十四</w:t>
      </w:r>
      <w:r>
        <w:rPr>
          <w:rFonts w:hint="eastAsia" w:ascii="黑体" w:hAnsi="黑体" w:eastAsia="黑体" w:cs="黑体"/>
          <w:color w:val="auto"/>
          <w:sz w:val="32"/>
          <w:szCs w:val="32"/>
          <w:highlight w:val="none"/>
        </w:rPr>
        <w:t>条</w:t>
      </w:r>
      <w:r>
        <w:rPr>
          <w:rFonts w:hint="eastAsia" w:ascii="仿宋_GB2312" w:hAnsi="仿宋_GB2312" w:eastAsia="仿宋_GB2312" w:cs="仿宋_GB2312"/>
          <w:color w:val="auto"/>
          <w:sz w:val="32"/>
          <w:szCs w:val="32"/>
          <w:highlight w:val="none"/>
        </w:rPr>
        <w:t xml:space="preserve"> </w:t>
      </w:r>
      <w:r>
        <w:rPr>
          <w:rFonts w:hint="eastAsia" w:ascii="仿宋_GB2312" w:hAnsi="仿宋_GB2312" w:eastAsia="仿宋_GB2312" w:cs="仿宋_GB2312"/>
          <w:color w:val="auto"/>
          <w:sz w:val="32"/>
          <w:szCs w:val="32"/>
          <w:highlight w:val="none"/>
          <w:lang w:val="en-US" w:eastAsia="zh-CN"/>
        </w:rPr>
        <w:t>施工分</w:t>
      </w:r>
      <w:r>
        <w:rPr>
          <w:rFonts w:hint="eastAsia" w:cs="仿宋_GB2312"/>
          <w:color w:val="auto"/>
          <w:sz w:val="32"/>
          <w:szCs w:val="32"/>
          <w:highlight w:val="none"/>
          <w:lang w:val="en-US" w:eastAsia="zh-CN"/>
        </w:rPr>
        <w:t>包应</w:t>
      </w:r>
      <w:r>
        <w:rPr>
          <w:rFonts w:hint="eastAsia" w:ascii="仿宋_GB2312" w:hAnsi="仿宋_GB2312" w:eastAsia="仿宋_GB2312" w:cs="仿宋_GB2312"/>
          <w:color w:val="auto"/>
          <w:sz w:val="32"/>
          <w:szCs w:val="32"/>
          <w:highlight w:val="none"/>
          <w:lang w:val="en-US" w:eastAsia="zh-CN"/>
        </w:rPr>
        <w:t>按照相关规定推行分包人农</w:t>
      </w:r>
      <w:r>
        <w:rPr>
          <w:rFonts w:hint="eastAsia" w:cs="仿宋_GB2312"/>
          <w:color w:val="auto"/>
          <w:sz w:val="32"/>
          <w:szCs w:val="32"/>
          <w:highlight w:val="none"/>
          <w:lang w:val="en-US" w:eastAsia="zh-CN"/>
        </w:rPr>
        <w:t>牧</w:t>
      </w:r>
      <w:r>
        <w:rPr>
          <w:rFonts w:hint="eastAsia" w:ascii="仿宋_GB2312" w:hAnsi="仿宋_GB2312" w:eastAsia="仿宋_GB2312" w:cs="仿宋_GB2312"/>
          <w:color w:val="auto"/>
          <w:sz w:val="32"/>
          <w:szCs w:val="32"/>
          <w:highlight w:val="none"/>
          <w:lang w:val="en-US" w:eastAsia="zh-CN"/>
        </w:rPr>
        <w:t>民工工资委托承包人代发制度，</w:t>
      </w:r>
      <w:r>
        <w:rPr>
          <w:rFonts w:hint="eastAsia" w:ascii="仿宋_GB2312" w:hAnsi="仿宋_GB2312" w:eastAsia="仿宋_GB2312" w:cs="仿宋_GB2312"/>
          <w:sz w:val="32"/>
          <w:szCs w:val="32"/>
          <w:highlight w:val="none"/>
          <w:lang w:val="en-US" w:eastAsia="zh-CN"/>
        </w:rPr>
        <w:t>分包人应当按月考核农</w:t>
      </w:r>
      <w:r>
        <w:rPr>
          <w:rFonts w:hint="eastAsia" w:cs="仿宋_GB2312"/>
          <w:sz w:val="32"/>
          <w:szCs w:val="32"/>
          <w:highlight w:val="none"/>
          <w:lang w:val="en-US" w:eastAsia="zh-CN"/>
        </w:rPr>
        <w:t>牧</w:t>
      </w:r>
      <w:r>
        <w:rPr>
          <w:rFonts w:hint="eastAsia" w:ascii="仿宋_GB2312" w:hAnsi="仿宋_GB2312" w:eastAsia="仿宋_GB2312" w:cs="仿宋_GB2312"/>
          <w:sz w:val="32"/>
          <w:szCs w:val="32"/>
          <w:highlight w:val="none"/>
          <w:lang w:val="en-US" w:eastAsia="zh-CN"/>
        </w:rPr>
        <w:t>民工工作量并编制工资支付表，经农</w:t>
      </w:r>
      <w:r>
        <w:rPr>
          <w:rFonts w:hint="eastAsia" w:cs="仿宋_GB2312"/>
          <w:sz w:val="32"/>
          <w:szCs w:val="32"/>
          <w:highlight w:val="none"/>
          <w:lang w:val="en-US" w:eastAsia="zh-CN"/>
        </w:rPr>
        <w:t>牧</w:t>
      </w:r>
      <w:r>
        <w:rPr>
          <w:rFonts w:hint="eastAsia" w:ascii="仿宋_GB2312" w:hAnsi="仿宋_GB2312" w:eastAsia="仿宋_GB2312" w:cs="仿宋_GB2312"/>
          <w:sz w:val="32"/>
          <w:szCs w:val="32"/>
          <w:highlight w:val="none"/>
          <w:lang w:val="en-US" w:eastAsia="zh-CN"/>
        </w:rPr>
        <w:t>民工本人签字确认后，与当月工程进度等情况一并交</w:t>
      </w:r>
      <w:r>
        <w:rPr>
          <w:rFonts w:hint="eastAsia" w:cs="仿宋_GB2312"/>
          <w:sz w:val="32"/>
          <w:szCs w:val="32"/>
          <w:highlight w:val="none"/>
          <w:lang w:val="en-US" w:eastAsia="zh-CN"/>
        </w:rPr>
        <w:t>承包人</w:t>
      </w:r>
      <w:r>
        <w:rPr>
          <w:rFonts w:hint="eastAsia" w:ascii="仿宋_GB2312" w:hAnsi="仿宋_GB2312" w:eastAsia="仿宋_GB2312" w:cs="仿宋_GB2312"/>
          <w:sz w:val="32"/>
          <w:szCs w:val="32"/>
          <w:highlight w:val="none"/>
          <w:lang w:val="en-US" w:eastAsia="zh-CN"/>
        </w:rPr>
        <w:t>。承包人根据分包单位编制的工资支付表，通过农</w:t>
      </w:r>
      <w:r>
        <w:rPr>
          <w:rFonts w:hint="eastAsia" w:cs="仿宋_GB2312"/>
          <w:sz w:val="32"/>
          <w:szCs w:val="32"/>
          <w:highlight w:val="none"/>
          <w:lang w:val="en-US" w:eastAsia="zh-CN"/>
        </w:rPr>
        <w:t>牧</w:t>
      </w:r>
      <w:r>
        <w:rPr>
          <w:rFonts w:hint="eastAsia" w:ascii="仿宋_GB2312" w:hAnsi="仿宋_GB2312" w:eastAsia="仿宋_GB2312" w:cs="仿宋_GB2312"/>
          <w:sz w:val="32"/>
          <w:szCs w:val="32"/>
          <w:highlight w:val="none"/>
          <w:lang w:val="en-US" w:eastAsia="zh-CN"/>
        </w:rPr>
        <w:t>民工工资专用账户直接将工资支付到农</w:t>
      </w:r>
      <w:r>
        <w:rPr>
          <w:rFonts w:hint="eastAsia" w:cs="仿宋_GB2312"/>
          <w:sz w:val="32"/>
          <w:szCs w:val="32"/>
          <w:highlight w:val="none"/>
          <w:lang w:val="en-US" w:eastAsia="zh-CN"/>
        </w:rPr>
        <w:t>牧</w:t>
      </w:r>
      <w:r>
        <w:rPr>
          <w:rFonts w:hint="eastAsia" w:ascii="仿宋_GB2312" w:hAnsi="仿宋_GB2312" w:eastAsia="仿宋_GB2312" w:cs="仿宋_GB2312"/>
          <w:sz w:val="32"/>
          <w:szCs w:val="32"/>
          <w:highlight w:val="none"/>
          <w:lang w:val="en-US" w:eastAsia="zh-CN"/>
        </w:rPr>
        <w:t>民工本人的银行账户，并向分包单位提供代发工资凭证。承包人</w:t>
      </w:r>
      <w:r>
        <w:rPr>
          <w:rFonts w:hint="eastAsia" w:ascii="仿宋_GB2312" w:hAnsi="仿宋_GB2312" w:eastAsia="仿宋_GB2312" w:cs="仿宋_GB2312"/>
          <w:sz w:val="32"/>
          <w:szCs w:val="32"/>
          <w:highlight w:val="none"/>
        </w:rPr>
        <w:t>应对分包人劳动用工和工资发放等情况进行监督。</w:t>
      </w:r>
    </w:p>
    <w:p w14:paraId="3F2A676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黑体" w:hAnsi="黑体" w:eastAsia="黑体" w:cs="黑体"/>
          <w:sz w:val="32"/>
          <w:szCs w:val="32"/>
        </w:rPr>
        <w:t>第十</w:t>
      </w:r>
      <w:r>
        <w:rPr>
          <w:rFonts w:hint="eastAsia" w:ascii="黑体" w:hAnsi="黑体" w:eastAsia="黑体" w:cs="黑体"/>
          <w:sz w:val="32"/>
          <w:szCs w:val="32"/>
          <w:lang w:val="en-US" w:eastAsia="zh-CN"/>
        </w:rPr>
        <w:t>五</w:t>
      </w:r>
      <w:r>
        <w:rPr>
          <w:rFonts w:hint="eastAsia" w:ascii="黑体" w:hAnsi="黑体" w:eastAsia="黑体" w:cs="黑体"/>
          <w:sz w:val="32"/>
          <w:szCs w:val="32"/>
        </w:rPr>
        <w:t xml:space="preserve">条 </w:t>
      </w:r>
      <w:r>
        <w:rPr>
          <w:rFonts w:hint="eastAsia" w:ascii="仿宋_GB2312" w:hAnsi="仿宋_GB2312" w:eastAsia="仿宋_GB2312" w:cs="仿宋_GB2312"/>
          <w:sz w:val="32"/>
          <w:szCs w:val="32"/>
        </w:rPr>
        <w:t>承包人应当建立健全相关分包管理制度和台账，对分包工程的质量、安全、进度、资金使用和分包人的行为等实施全过程管理，按照相关规定和合同约定对分包工程的实施向发包人负责，并承担赔偿等责任。分包合同不免除承包合同中规定的承包人的责任或者义务。</w:t>
      </w:r>
      <w:r>
        <w:rPr>
          <w:rFonts w:hint="eastAsia" w:cs="仿宋_GB2312"/>
          <w:sz w:val="32"/>
          <w:szCs w:val="32"/>
          <w:lang w:val="en-US" w:eastAsia="zh-CN"/>
        </w:rPr>
        <w:t>承包人与分包人在合同中约定保证金的，保证金的种类、比例不得超出相关规定要求。</w:t>
      </w:r>
    </w:p>
    <w:p w14:paraId="6E702DA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第十</w:t>
      </w:r>
      <w:r>
        <w:rPr>
          <w:rFonts w:hint="eastAsia" w:ascii="黑体" w:hAnsi="黑体" w:eastAsia="黑体" w:cs="黑体"/>
          <w:sz w:val="32"/>
          <w:szCs w:val="32"/>
          <w:lang w:val="en-US" w:eastAsia="zh-CN"/>
        </w:rPr>
        <w:t>六</w:t>
      </w:r>
      <w:r>
        <w:rPr>
          <w:rFonts w:hint="eastAsia" w:ascii="黑体" w:hAnsi="黑体" w:eastAsia="黑体" w:cs="黑体"/>
          <w:sz w:val="32"/>
          <w:szCs w:val="32"/>
        </w:rPr>
        <w:t>条</w:t>
      </w:r>
      <w:r>
        <w:rPr>
          <w:rFonts w:hint="eastAsia" w:ascii="仿宋_GB2312" w:hAnsi="仿宋_GB2312" w:eastAsia="仿宋_GB2312" w:cs="仿宋_GB2312"/>
          <w:sz w:val="32"/>
          <w:szCs w:val="32"/>
        </w:rPr>
        <w:t xml:space="preserve"> </w:t>
      </w:r>
      <w:bookmarkStart w:id="8" w:name="_Hlk90883335"/>
      <w:r>
        <w:rPr>
          <w:rFonts w:hint="eastAsia" w:ascii="仿宋_GB2312" w:hAnsi="仿宋_GB2312" w:eastAsia="仿宋_GB2312" w:cs="仿宋_GB2312"/>
          <w:sz w:val="32"/>
          <w:szCs w:val="32"/>
        </w:rPr>
        <w:t>分包人应当自行编制分包工程的施工方案、施工组织设计和施工安全方案，</w:t>
      </w:r>
      <w:r>
        <w:rPr>
          <w:rFonts w:hint="eastAsia" w:ascii="仿宋_GB2312" w:hAnsi="仿宋_GB2312" w:eastAsia="仿宋_GB2312" w:cs="仿宋_GB2312"/>
          <w:sz w:val="32"/>
          <w:szCs w:val="32"/>
          <w:lang w:val="en-US" w:eastAsia="zh-CN"/>
        </w:rPr>
        <w:t>经承包人审查同意后报</w:t>
      </w:r>
      <w:r>
        <w:rPr>
          <w:rFonts w:hint="eastAsia" w:ascii="仿宋_GB2312" w:hAnsi="仿宋_GB2312" w:eastAsia="仿宋_GB2312" w:cs="仿宋_GB2312"/>
          <w:sz w:val="32"/>
          <w:szCs w:val="32"/>
        </w:rPr>
        <w:t>监理人书面同意</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需专家论证、审查的危险性较大的工程专项施工方案，专家论证、审查由承包人组织。</w:t>
      </w:r>
      <w:r>
        <w:rPr>
          <w:rFonts w:hint="eastAsia" w:ascii="仿宋_GB2312" w:hAnsi="仿宋_GB2312" w:eastAsia="仿宋_GB2312" w:cs="仿宋_GB2312"/>
          <w:sz w:val="32"/>
          <w:szCs w:val="32"/>
        </w:rPr>
        <w:t>分包人应当依据分包合同的约定，自行组织分包工程的施工，并对分包工程的质量、安全和进度等实施有效控制。分包人对其分包的工程向承包人负责，并就所分包的工程及质量安全向发包人承担连带责任。</w:t>
      </w:r>
      <w:bookmarkEnd w:id="8"/>
    </w:p>
    <w:p w14:paraId="149B269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p>
    <w:p w14:paraId="2C83ADF6">
      <w:pPr>
        <w:keepNext w:val="0"/>
        <w:keepLines w:val="0"/>
        <w:pageBreakBefore w:val="0"/>
        <w:widowControl w:val="0"/>
        <w:kinsoku/>
        <w:wordWrap/>
        <w:overflowPunct/>
        <w:topLinePunct w:val="0"/>
        <w:autoSpaceDE/>
        <w:autoSpaceDN/>
        <w:bidi w:val="0"/>
        <w:adjustRightInd/>
        <w:snapToGrid/>
        <w:spacing w:before="289" w:beforeLines="50" w:after="289" w:afterLines="50" w:line="560" w:lineRule="exact"/>
        <w:ind w:left="0" w:leftChars="0" w:firstLine="0" w:firstLineChars="0"/>
        <w:jc w:val="center"/>
        <w:textAlignment w:val="auto"/>
        <w:rPr>
          <w:rFonts w:hint="eastAsia" w:ascii="楷体" w:hAnsi="楷体" w:eastAsia="楷体" w:cs="楷体"/>
          <w:b/>
          <w:bCs/>
          <w:sz w:val="32"/>
          <w:szCs w:val="32"/>
        </w:rPr>
      </w:pPr>
      <w:bookmarkStart w:id="9" w:name="_Ref87907112"/>
      <w:r>
        <w:rPr>
          <w:rFonts w:hint="eastAsia" w:ascii="楷体" w:hAnsi="楷体" w:eastAsia="楷体" w:cs="楷体"/>
          <w:b/>
          <w:bCs/>
          <w:sz w:val="32"/>
          <w:szCs w:val="32"/>
        </w:rPr>
        <w:t>第五章  行为管理</w:t>
      </w:r>
      <w:bookmarkEnd w:id="9"/>
    </w:p>
    <w:p w14:paraId="5B8B225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cs="仿宋_GB2312"/>
          <w:sz w:val="32"/>
          <w:szCs w:val="32"/>
          <w:lang w:val="en-US" w:eastAsia="zh-CN"/>
        </w:rPr>
      </w:pPr>
      <w:r>
        <w:rPr>
          <w:rFonts w:hint="eastAsia" w:ascii="黑体" w:hAnsi="黑体" w:eastAsia="黑体" w:cs="黑体"/>
          <w:sz w:val="32"/>
          <w:szCs w:val="32"/>
          <w:lang w:val="en-US" w:eastAsia="zh-CN"/>
        </w:rPr>
        <w:t>第十七条</w:t>
      </w:r>
      <w:r>
        <w:rPr>
          <w:rFonts w:hint="eastAsia" w:ascii="仿宋_GB2312" w:hAnsi="仿宋_GB2312" w:eastAsia="仿宋_GB2312" w:cs="仿宋_GB2312"/>
          <w:sz w:val="32"/>
          <w:szCs w:val="32"/>
          <w:lang w:val="en-US" w:eastAsia="zh-CN"/>
        </w:rPr>
        <w:t xml:space="preserve"> </w:t>
      </w:r>
      <w:r>
        <w:rPr>
          <w:rFonts w:hint="eastAsia" w:cs="仿宋_GB2312"/>
          <w:sz w:val="32"/>
          <w:szCs w:val="32"/>
          <w:lang w:val="en-US" w:eastAsia="zh-CN"/>
        </w:rPr>
        <w:t>承包人、分包人应建立完善的质量、安全和环保等管理体系并有效运行，监理人应检查落实。分包工程的开工申请、质量检验评定等程序由分包人发起，经承包人审查同意后报监理人。监理人对分包工程下发监理指令的，应向承包人下发并抄送分包人，由承包人对监理指令进行回复。</w:t>
      </w:r>
    </w:p>
    <w:p w14:paraId="4D1899D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cs="仿宋_GB2312"/>
          <w:sz w:val="32"/>
          <w:szCs w:val="32"/>
          <w:lang w:val="en-US" w:eastAsia="zh-CN"/>
        </w:rPr>
      </w:pPr>
      <w:r>
        <w:rPr>
          <w:rFonts w:hint="default" w:ascii="黑体" w:hAnsi="黑体" w:eastAsia="黑体" w:cs="黑体"/>
          <w:sz w:val="32"/>
          <w:szCs w:val="32"/>
          <w:lang w:val="en-US" w:eastAsia="zh-CN"/>
        </w:rPr>
        <w:t>第十八条</w:t>
      </w:r>
      <w:r>
        <w:rPr>
          <w:rFonts w:hint="eastAsia" w:cs="仿宋_GB2312"/>
          <w:sz w:val="32"/>
          <w:szCs w:val="32"/>
          <w:lang w:val="en-US" w:eastAsia="zh-CN"/>
        </w:rPr>
        <w:t xml:space="preserve"> 承包人应对工程档案进行统一管理，按照发包人档案管理要求与工程建设同步收集、同步整理、同步归档。分包人应按照承包人要求及时提供原始文件，并对文件的真实性和可靠性负责。</w:t>
      </w:r>
    </w:p>
    <w:p w14:paraId="18C0E65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cs="仿宋_GB2312"/>
          <w:sz w:val="32"/>
          <w:szCs w:val="32"/>
          <w:lang w:val="en-US" w:eastAsia="zh-CN"/>
        </w:rPr>
      </w:pPr>
      <w:r>
        <w:rPr>
          <w:rFonts w:hint="default" w:ascii="黑体" w:hAnsi="黑体" w:eastAsia="黑体" w:cs="黑体"/>
          <w:sz w:val="32"/>
          <w:szCs w:val="32"/>
          <w:lang w:val="en-US" w:eastAsia="zh-CN"/>
        </w:rPr>
        <w:t>第十</w:t>
      </w:r>
      <w:r>
        <w:rPr>
          <w:rFonts w:hint="eastAsia" w:ascii="黑体" w:hAnsi="黑体" w:eastAsia="黑体" w:cs="黑体"/>
          <w:sz w:val="32"/>
          <w:szCs w:val="32"/>
          <w:lang w:val="en-US" w:eastAsia="zh-CN"/>
        </w:rPr>
        <w:t>九</w:t>
      </w:r>
      <w:r>
        <w:rPr>
          <w:rFonts w:hint="default" w:ascii="黑体" w:hAnsi="黑体" w:eastAsia="黑体" w:cs="黑体"/>
          <w:sz w:val="32"/>
          <w:szCs w:val="32"/>
          <w:lang w:val="en-US" w:eastAsia="zh-CN"/>
        </w:rPr>
        <w:t>条</w:t>
      </w:r>
      <w:r>
        <w:rPr>
          <w:rFonts w:hint="default" w:cs="仿宋_GB2312"/>
          <w:sz w:val="32"/>
          <w:szCs w:val="32"/>
          <w:lang w:val="en-US" w:eastAsia="zh-CN"/>
        </w:rPr>
        <w:t xml:space="preserve">  交通运输主管部门、发包人应当建立承包人和分包人信用管理台账，及时、客观、公正地对承包人和分包人进行信用评价。分包人</w:t>
      </w:r>
      <w:r>
        <w:rPr>
          <w:rFonts w:hint="eastAsia" w:cs="仿宋_GB2312"/>
          <w:sz w:val="32"/>
          <w:szCs w:val="32"/>
          <w:lang w:val="en-US" w:eastAsia="zh-CN"/>
        </w:rPr>
        <w:t>纳入自治区年度信用评价范围，分包人有不良履约行为的，对分包人、承包人均按相应标准扣分。</w:t>
      </w:r>
    </w:p>
    <w:p w14:paraId="63F3661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cs="仿宋_GB2312"/>
          <w:sz w:val="32"/>
          <w:szCs w:val="32"/>
          <w:lang w:val="en-US" w:eastAsia="zh-CN"/>
        </w:rPr>
      </w:pPr>
      <w:r>
        <w:rPr>
          <w:rFonts w:hint="eastAsia" w:ascii="黑体" w:hAnsi="黑体" w:eastAsia="黑体" w:cs="黑体"/>
          <w:sz w:val="32"/>
          <w:szCs w:val="32"/>
          <w:lang w:val="en-US" w:eastAsia="zh-CN"/>
        </w:rPr>
        <w:t>第二十条</w:t>
      </w:r>
      <w:r>
        <w:rPr>
          <w:rFonts w:hint="eastAsia" w:cs="仿宋_GB2312"/>
          <w:sz w:val="32"/>
          <w:szCs w:val="32"/>
          <w:lang w:val="en-US" w:eastAsia="zh-CN"/>
        </w:rPr>
        <w:t xml:space="preserve"> 承包人与分包人应当依法纳税。承包人因为税收抵扣向发包人申请出具相关手续的，发包人应当予以办理。</w:t>
      </w:r>
    </w:p>
    <w:p w14:paraId="4206B10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cs="仿宋_GB2312"/>
          <w:sz w:val="32"/>
          <w:szCs w:val="32"/>
          <w:lang w:val="en-US" w:eastAsia="zh-CN"/>
        </w:rPr>
      </w:pPr>
      <w:r>
        <w:rPr>
          <w:rFonts w:hint="eastAsia" w:ascii="黑体" w:hAnsi="黑体" w:eastAsia="黑体" w:cs="黑体"/>
          <w:sz w:val="32"/>
          <w:szCs w:val="32"/>
          <w:lang w:val="en-US" w:eastAsia="zh-CN"/>
        </w:rPr>
        <w:t>第二十一条</w:t>
      </w:r>
      <w:r>
        <w:rPr>
          <w:rFonts w:hint="eastAsia" w:cs="仿宋_GB2312"/>
          <w:sz w:val="32"/>
          <w:szCs w:val="32"/>
          <w:lang w:val="en-US" w:eastAsia="zh-CN"/>
        </w:rPr>
        <w:t xml:space="preserve"> 分包人有权与承包人共同享有分包工程业绩。分包人业绩证明由承包人与发包人共同出具。业绩证明中应包括分包人及其承担的工程内容、工程量、质量、安全等情况。</w:t>
      </w:r>
    </w:p>
    <w:p w14:paraId="183F0FC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cs="仿宋_GB2312"/>
          <w:sz w:val="32"/>
          <w:szCs w:val="32"/>
          <w:lang w:val="en-US" w:eastAsia="zh-CN"/>
        </w:rPr>
      </w:pPr>
      <w:r>
        <w:rPr>
          <w:rFonts w:hint="eastAsia" w:cs="仿宋_GB2312"/>
          <w:sz w:val="32"/>
          <w:szCs w:val="32"/>
          <w:lang w:val="en-US" w:eastAsia="zh-CN"/>
        </w:rPr>
        <w:t>分包人以分包业绩证明承接工程的，发包人应当予以认可。分包人以分包业绩证明申报资质的，相关交通运输主管部门应当予以认可。</w:t>
      </w:r>
    </w:p>
    <w:p w14:paraId="40965AD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cs="仿宋_GB2312"/>
          <w:sz w:val="32"/>
          <w:szCs w:val="32"/>
          <w:lang w:val="en-US" w:eastAsia="zh-CN"/>
        </w:rPr>
      </w:pPr>
      <w:r>
        <w:rPr>
          <w:rFonts w:hint="eastAsia" w:cs="仿宋_GB2312"/>
          <w:sz w:val="32"/>
          <w:szCs w:val="32"/>
          <w:lang w:val="en-US" w:eastAsia="zh-CN"/>
        </w:rPr>
        <w:t>劳务合作不属于施工分包。劳务合作企业以分包人名义申请施工分包业绩证明的，承包人与发包人不得出具。</w:t>
      </w:r>
    </w:p>
    <w:p w14:paraId="1470AB4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cs="仿宋_GB2312"/>
          <w:sz w:val="32"/>
          <w:szCs w:val="32"/>
          <w:lang w:val="en-US" w:eastAsia="zh-CN"/>
        </w:rPr>
      </w:pPr>
      <w:r>
        <w:rPr>
          <w:rFonts w:hint="eastAsia" w:ascii="黑体" w:hAnsi="黑体" w:eastAsia="黑体" w:cs="黑体"/>
          <w:sz w:val="32"/>
          <w:szCs w:val="32"/>
          <w:lang w:val="en-US" w:eastAsia="zh-CN"/>
        </w:rPr>
        <w:t>第二十二条</w:t>
      </w:r>
      <w:r>
        <w:rPr>
          <w:rFonts w:hint="eastAsia" w:cs="仿宋_GB2312"/>
          <w:sz w:val="32"/>
          <w:szCs w:val="32"/>
          <w:lang w:val="en-US" w:eastAsia="zh-CN"/>
        </w:rPr>
        <w:t xml:space="preserve"> 承包人与分包人要严格遵守财务管理制度，对所承包工程、分包工程应单独记账，并按规定进行核算。严格执行建设资金专款专用、专户存储、不准侵占、挪用等有关管理规定。工程计量中应将分包工程进行单独计列。</w:t>
      </w:r>
    </w:p>
    <w:p w14:paraId="71F0CA9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第二十</w:t>
      </w:r>
      <w:r>
        <w:rPr>
          <w:rFonts w:hint="eastAsia" w:ascii="黑体" w:hAnsi="黑体" w:eastAsia="黑体" w:cs="黑体"/>
          <w:sz w:val="32"/>
          <w:szCs w:val="32"/>
          <w:lang w:val="en-US" w:eastAsia="zh-CN"/>
        </w:rPr>
        <w:t>三</w:t>
      </w:r>
      <w:r>
        <w:rPr>
          <w:rFonts w:hint="eastAsia" w:ascii="黑体" w:hAnsi="黑体" w:eastAsia="黑体" w:cs="黑体"/>
          <w:sz w:val="32"/>
          <w:szCs w:val="32"/>
        </w:rPr>
        <w:t xml:space="preserve">条 </w:t>
      </w:r>
      <w:r>
        <w:rPr>
          <w:rFonts w:hint="eastAsia" w:ascii="仿宋_GB2312" w:hAnsi="仿宋_GB2312" w:eastAsia="仿宋_GB2312" w:cs="仿宋_GB2312"/>
          <w:sz w:val="32"/>
          <w:szCs w:val="32"/>
        </w:rPr>
        <w:t xml:space="preserve">交通运输主管部门应当及时向社会公布对公路工程建设中的转包和违法分包的处理信息，接受社会监督。 </w:t>
      </w:r>
    </w:p>
    <w:p w14:paraId="5A9FFEEB">
      <w:pPr>
        <w:keepNext w:val="0"/>
        <w:keepLines w:val="0"/>
        <w:pageBreakBefore w:val="0"/>
        <w:widowControl w:val="0"/>
        <w:kinsoku/>
        <w:wordWrap/>
        <w:overflowPunct/>
        <w:topLinePunct w:val="0"/>
        <w:autoSpaceDE/>
        <w:autoSpaceDN/>
        <w:bidi w:val="0"/>
        <w:adjustRightInd/>
        <w:snapToGrid/>
        <w:spacing w:before="289" w:beforeLines="50" w:after="289" w:afterLines="50" w:line="560" w:lineRule="exact"/>
        <w:ind w:left="0" w:leftChars="0" w:firstLine="0" w:firstLineChars="0"/>
        <w:jc w:val="center"/>
        <w:textAlignment w:val="auto"/>
        <w:rPr>
          <w:rFonts w:hint="eastAsia" w:ascii="楷体" w:hAnsi="楷体" w:eastAsia="楷体" w:cs="楷体"/>
          <w:b/>
          <w:bCs/>
          <w:sz w:val="32"/>
          <w:szCs w:val="32"/>
        </w:rPr>
      </w:pPr>
      <w:r>
        <w:rPr>
          <w:rFonts w:hint="eastAsia" w:ascii="楷体" w:hAnsi="楷体" w:eastAsia="楷体" w:cs="楷体"/>
          <w:b/>
          <w:bCs/>
          <w:sz w:val="32"/>
          <w:szCs w:val="32"/>
        </w:rPr>
        <w:t>第六章  附  则</w:t>
      </w:r>
    </w:p>
    <w:p w14:paraId="256FBEB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第二十</w:t>
      </w:r>
      <w:r>
        <w:rPr>
          <w:rFonts w:hint="eastAsia" w:ascii="黑体" w:hAnsi="黑体" w:eastAsia="黑体" w:cs="黑体"/>
          <w:sz w:val="32"/>
          <w:szCs w:val="32"/>
          <w:lang w:val="en-US" w:eastAsia="zh-CN"/>
        </w:rPr>
        <w:t>四</w:t>
      </w:r>
      <w:r>
        <w:rPr>
          <w:rFonts w:hint="eastAsia" w:ascii="黑体" w:hAnsi="黑体" w:eastAsia="黑体" w:cs="黑体"/>
          <w:sz w:val="32"/>
          <w:szCs w:val="32"/>
        </w:rPr>
        <w:t xml:space="preserve">条 </w:t>
      </w:r>
      <w:r>
        <w:rPr>
          <w:rFonts w:hint="eastAsia" w:ascii="仿宋_GB2312" w:hAnsi="仿宋_GB2312" w:eastAsia="仿宋_GB2312" w:cs="仿宋_GB2312"/>
          <w:sz w:val="32"/>
          <w:szCs w:val="32"/>
        </w:rPr>
        <w:t>发包人、监理人、承包人或者分包人违反本实施细则相关条款规定的，依照有关法律、行政法规、部门规章的规定执行。</w:t>
      </w:r>
    </w:p>
    <w:p w14:paraId="5C8BF88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第二十</w:t>
      </w:r>
      <w:r>
        <w:rPr>
          <w:rFonts w:hint="eastAsia" w:ascii="黑体" w:hAnsi="黑体" w:eastAsia="黑体" w:cs="黑体"/>
          <w:sz w:val="32"/>
          <w:szCs w:val="32"/>
          <w:lang w:val="en-US" w:eastAsia="zh-CN"/>
        </w:rPr>
        <w:t>五</w:t>
      </w:r>
      <w:r>
        <w:rPr>
          <w:rFonts w:hint="eastAsia" w:ascii="黑体" w:hAnsi="黑体" w:eastAsia="黑体" w:cs="黑体"/>
          <w:sz w:val="32"/>
          <w:szCs w:val="32"/>
        </w:rPr>
        <w:t xml:space="preserve">条 </w:t>
      </w:r>
      <w:r>
        <w:rPr>
          <w:rFonts w:hint="eastAsia" w:ascii="仿宋_GB2312" w:hAnsi="仿宋_GB2312" w:eastAsia="仿宋_GB2312" w:cs="仿宋_GB2312"/>
          <w:sz w:val="32"/>
          <w:szCs w:val="32"/>
        </w:rPr>
        <w:t>公路管理服务设施中房屋建筑工程</w:t>
      </w:r>
      <w:r>
        <w:rPr>
          <w:rFonts w:hint="eastAsia" w:cs="仿宋_GB2312"/>
          <w:sz w:val="32"/>
          <w:szCs w:val="32"/>
          <w:lang w:eastAsia="zh-CN"/>
        </w:rPr>
        <w:t>、</w:t>
      </w:r>
      <w:r>
        <w:rPr>
          <w:rFonts w:hint="eastAsia" w:cs="仿宋_GB2312"/>
          <w:sz w:val="32"/>
          <w:szCs w:val="32"/>
          <w:lang w:val="en-US" w:eastAsia="zh-CN"/>
        </w:rPr>
        <w:t>加油站等特种工程</w:t>
      </w:r>
      <w:r>
        <w:rPr>
          <w:rFonts w:hint="eastAsia" w:ascii="仿宋_GB2312" w:hAnsi="仿宋_GB2312" w:eastAsia="仿宋_GB2312" w:cs="仿宋_GB2312"/>
          <w:sz w:val="32"/>
          <w:szCs w:val="32"/>
        </w:rPr>
        <w:t>的施工分包，执行</w:t>
      </w:r>
      <w:r>
        <w:rPr>
          <w:rFonts w:hint="eastAsia" w:cs="仿宋_GB2312"/>
          <w:sz w:val="32"/>
          <w:szCs w:val="32"/>
          <w:lang w:val="en-US" w:eastAsia="zh-CN"/>
        </w:rPr>
        <w:t>相关行业</w:t>
      </w:r>
      <w:r>
        <w:rPr>
          <w:rFonts w:hint="eastAsia" w:ascii="仿宋_GB2312" w:hAnsi="仿宋_GB2312" w:eastAsia="仿宋_GB2312" w:cs="仿宋_GB2312"/>
          <w:sz w:val="32"/>
          <w:szCs w:val="32"/>
        </w:rPr>
        <w:t>施工分包管理规定。</w:t>
      </w:r>
    </w:p>
    <w:p w14:paraId="25365877">
      <w:pPr>
        <w:pStyle w:val="2"/>
        <w:jc w:val="both"/>
        <w:rPr>
          <w:rFonts w:hint="default" w:ascii="仿宋_GB2312" w:hAnsi="仿宋_GB2312" w:eastAsia="仿宋_GB2312" w:cs="仿宋_GB2312"/>
          <w:sz w:val="32"/>
          <w:szCs w:val="32"/>
          <w:lang w:val="en-US" w:eastAsia="zh-CN"/>
        </w:rPr>
      </w:pPr>
      <w:r>
        <w:rPr>
          <w:rFonts w:hint="eastAsia" w:ascii="黑体" w:hAnsi="黑体" w:eastAsia="黑体" w:cs="黑体"/>
          <w:sz w:val="32"/>
          <w:szCs w:val="32"/>
        </w:rPr>
        <w:t>第二十</w:t>
      </w:r>
      <w:r>
        <w:rPr>
          <w:rFonts w:hint="eastAsia" w:ascii="黑体" w:hAnsi="黑体" w:eastAsia="黑体" w:cs="黑体"/>
          <w:sz w:val="32"/>
          <w:szCs w:val="32"/>
          <w:lang w:val="en-US" w:eastAsia="zh-CN"/>
        </w:rPr>
        <w:t>六</w:t>
      </w:r>
      <w:r>
        <w:rPr>
          <w:rFonts w:hint="eastAsia" w:ascii="黑体" w:hAnsi="黑体" w:eastAsia="黑体" w:cs="黑体"/>
          <w:sz w:val="32"/>
          <w:szCs w:val="32"/>
        </w:rPr>
        <w:t xml:space="preserve">条 </w:t>
      </w:r>
      <w:r>
        <w:rPr>
          <w:rFonts w:hint="eastAsia" w:ascii="仿宋_GB2312" w:hAnsi="仿宋_GB2312" w:eastAsia="仿宋_GB2312" w:cs="仿宋_GB2312"/>
          <w:sz w:val="32"/>
          <w:szCs w:val="32"/>
        </w:rPr>
        <w:t>本细则由</w:t>
      </w:r>
      <w:r>
        <w:rPr>
          <w:rFonts w:hint="eastAsia" w:cs="仿宋_GB2312"/>
          <w:sz w:val="32"/>
          <w:szCs w:val="32"/>
          <w:lang w:val="en-US" w:eastAsia="zh-CN"/>
        </w:rPr>
        <w:t>内蒙古自治区</w:t>
      </w:r>
      <w:r>
        <w:rPr>
          <w:rFonts w:hint="eastAsia" w:ascii="仿宋_GB2312" w:hAnsi="仿宋_GB2312" w:eastAsia="仿宋_GB2312" w:cs="仿宋_GB2312"/>
          <w:sz w:val="32"/>
          <w:szCs w:val="32"/>
        </w:rPr>
        <w:t>交通运输厅负责解释。</w:t>
      </w:r>
      <w:r>
        <w:rPr>
          <w:rFonts w:hint="eastAsia" w:cs="仿宋_GB2312"/>
          <w:sz w:val="32"/>
          <w:szCs w:val="32"/>
          <w:lang w:val="en-US" w:eastAsia="zh-CN"/>
        </w:rPr>
        <w:t>自发布之日后</w:t>
      </w:r>
      <w:r>
        <w:rPr>
          <w:rFonts w:hint="eastAsia" w:hAnsi="宋体"/>
          <w:sz w:val="32"/>
          <w:szCs w:val="32"/>
          <w:lang w:val="en-US" w:eastAsia="zh-CN"/>
        </w:rPr>
        <w:t>起</w:t>
      </w:r>
      <w:r>
        <w:rPr>
          <w:rFonts w:hint="eastAsia" w:cs="仿宋_GB2312"/>
          <w:sz w:val="32"/>
          <w:szCs w:val="32"/>
          <w:lang w:val="en-US" w:eastAsia="zh-CN"/>
        </w:rPr>
        <w:t>实施。</w:t>
      </w:r>
    </w:p>
    <w:p w14:paraId="656EABB1">
      <w:pPr>
        <w:rPr>
          <w:sz w:val="32"/>
          <w:szCs w:val="32"/>
        </w:rPr>
      </w:pPr>
    </w:p>
    <w:sectPr>
      <w:footerReference r:id="rId6" w:type="default"/>
      <w:pgSz w:w="11906" w:h="16838"/>
      <w:pgMar w:top="1871" w:right="1417" w:bottom="1417" w:left="1417" w:header="851" w:footer="992" w:gutter="0"/>
      <w:pgNumType w:fmt="numberInDash"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9272F65-CC26-4210-891D-087FF62B5F17}"/>
  </w:font>
  <w:font w:name="黑体">
    <w:panose1 w:val="02010609060101010101"/>
    <w:charset w:val="86"/>
    <w:family w:val="auto"/>
    <w:pitch w:val="default"/>
    <w:sig w:usb0="800002BF" w:usb1="38CF7CFA" w:usb2="00000016" w:usb3="00000000" w:csb0="00040001" w:csb1="00000000"/>
    <w:embedRegular r:id="rId2" w:fontKey="{E9E98A58-2CD0-419B-BEA6-BA99CE0A918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BB92A32B-3D50-4838-991C-44E2CC40C1F5}"/>
  </w:font>
  <w:font w:name="仿宋_GB2312">
    <w:panose1 w:val="02010609030101010101"/>
    <w:charset w:val="86"/>
    <w:family w:val="modern"/>
    <w:pitch w:val="default"/>
    <w:sig w:usb0="00000001" w:usb1="080E0000" w:usb2="00000000" w:usb3="00000000" w:csb0="00040000" w:csb1="00000000"/>
    <w:embedRegular r:id="rId4" w:fontKey="{AB721C71-C3CA-4F4A-9256-24D80EFD4359}"/>
  </w:font>
  <w:font w:name="方正姚体">
    <w:panose1 w:val="02010601030101010101"/>
    <w:charset w:val="86"/>
    <w:family w:val="auto"/>
    <w:pitch w:val="default"/>
    <w:sig w:usb0="00000003" w:usb1="080E0000" w:usb2="00000000" w:usb3="00000000" w:csb0="00040000" w:csb1="00000000"/>
    <w:embedRegular r:id="rId5" w:fontKey="{CCCCD28C-459A-4032-AC93-398C8BE347CD}"/>
  </w:font>
  <w:font w:name="方正小标宋简体">
    <w:altName w:val="方正舒体"/>
    <w:panose1 w:val="02010601030101010101"/>
    <w:charset w:val="86"/>
    <w:family w:val="auto"/>
    <w:pitch w:val="default"/>
    <w:sig w:usb0="00000000" w:usb1="00000000" w:usb2="00000000" w:usb3="00000000" w:csb0="00040000" w:csb1="00000000"/>
    <w:embedRegular r:id="rId6" w:fontKey="{1E9AF692-E2D6-4A1E-A38E-8F0B728EAF97}"/>
  </w:font>
  <w:font w:name="楷体">
    <w:panose1 w:val="02010609060101010101"/>
    <w:charset w:val="86"/>
    <w:family w:val="modern"/>
    <w:pitch w:val="default"/>
    <w:sig w:usb0="800002BF" w:usb1="38CF7CFA" w:usb2="00000016" w:usb3="00000000" w:csb0="00040001" w:csb1="00000000"/>
    <w:embedRegular r:id="rId7" w:fontKey="{BD119E04-9818-4BF6-8AB0-DD0E2B43D88F}"/>
  </w:font>
  <w:font w:name="方正舒体">
    <w:panose1 w:val="02010601030101010101"/>
    <w:charset w:val="86"/>
    <w:family w:val="auto"/>
    <w:pitch w:val="default"/>
    <w:sig w:usb0="00000003"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B2866">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B5D18A">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13B369">
                          <w:pPr>
                            <w:pStyle w:val="3"/>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3</w:t>
                          </w:r>
                          <w:r>
                            <w:rPr>
                              <w:rFonts w:hint="eastAsia" w:asciiTheme="majorEastAsia" w:hAnsiTheme="majorEastAsia" w:eastAsiaTheme="majorEastAsia" w:cstheme="maj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813B369">
                    <w:pPr>
                      <w:pStyle w:val="3"/>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3</w:t>
                    </w:r>
                    <w:r>
                      <w:rPr>
                        <w:rFonts w:hint="eastAsia" w:asciiTheme="majorEastAsia" w:hAnsiTheme="majorEastAsia" w:eastAsiaTheme="majorEastAsia" w:cstheme="majorEastAsia"/>
                        <w:sz w:val="28"/>
                        <w:szCs w:val="28"/>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8" w:lineRule="auto"/>
      </w:pPr>
      <w:r>
        <w:separator/>
      </w:r>
    </w:p>
  </w:footnote>
  <w:footnote w:type="continuationSeparator" w:id="1">
    <w:p>
      <w:pPr>
        <w:spacing w:line="36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1"/>
  <w:embedTrueTypeFonts/>
  <w:saveSubsetFonts/>
  <w:bordersDoNotSurroundHeader w:val="1"/>
  <w:bordersDoNotSurroundFooter w:val="1"/>
  <w:attachedTemplate r:id="rId1"/>
  <w:revisionView w:markup="0"/>
  <w:trackRevisions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E4Y2E3NGU2MGUxYmRhMTljYzM0NDk4NWJhMjhkNDYifQ=="/>
  </w:docVars>
  <w:rsids>
    <w:rsidRoot w:val="2C3C6838"/>
    <w:rsid w:val="005B6DCD"/>
    <w:rsid w:val="018567A3"/>
    <w:rsid w:val="069876A8"/>
    <w:rsid w:val="08412712"/>
    <w:rsid w:val="1C9C1716"/>
    <w:rsid w:val="1D474948"/>
    <w:rsid w:val="1DED207A"/>
    <w:rsid w:val="1EDF006D"/>
    <w:rsid w:val="22F7B12E"/>
    <w:rsid w:val="2B1F2A86"/>
    <w:rsid w:val="2C3C6838"/>
    <w:rsid w:val="32EB7A9F"/>
    <w:rsid w:val="3C86023B"/>
    <w:rsid w:val="3D7BACA2"/>
    <w:rsid w:val="3F7B4FBF"/>
    <w:rsid w:val="3FB84DD6"/>
    <w:rsid w:val="40F1360A"/>
    <w:rsid w:val="434A7591"/>
    <w:rsid w:val="49BD4436"/>
    <w:rsid w:val="4D2F75A0"/>
    <w:rsid w:val="4DF70FD9"/>
    <w:rsid w:val="53D03DA0"/>
    <w:rsid w:val="57C31A8B"/>
    <w:rsid w:val="59B772F5"/>
    <w:rsid w:val="5B773940"/>
    <w:rsid w:val="5BE99AD7"/>
    <w:rsid w:val="5DFB21E4"/>
    <w:rsid w:val="5E912C90"/>
    <w:rsid w:val="605B738C"/>
    <w:rsid w:val="68003F7B"/>
    <w:rsid w:val="6C6F157F"/>
    <w:rsid w:val="6F7F0355"/>
    <w:rsid w:val="70F3F9D3"/>
    <w:rsid w:val="75D82C21"/>
    <w:rsid w:val="77B3E430"/>
    <w:rsid w:val="79FFE565"/>
    <w:rsid w:val="7BFE5F50"/>
    <w:rsid w:val="8B4F1088"/>
    <w:rsid w:val="9F798E7D"/>
    <w:rsid w:val="9F9F6847"/>
    <w:rsid w:val="B77F945B"/>
    <w:rsid w:val="BDBBDE72"/>
    <w:rsid w:val="BF462499"/>
    <w:rsid w:val="BF6F7CD3"/>
    <w:rsid w:val="CDFF6683"/>
    <w:rsid w:val="DB1E0C6F"/>
    <w:rsid w:val="DFFD9694"/>
    <w:rsid w:val="F7EFFD89"/>
    <w:rsid w:val="FB9F2EB0"/>
    <w:rsid w:val="FD7150D4"/>
    <w:rsid w:val="FECF64C7"/>
    <w:rsid w:val="FFBF16FE"/>
    <w:rsid w:val="FFFFD1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8" w:lineRule="auto"/>
      <w:ind w:firstLine="633"/>
    </w:pPr>
    <w:rPr>
      <w:rFonts w:ascii="仿宋_GB2312" w:hAnsi="仿宋_GB2312" w:eastAsia="仿宋_GB2312" w:cs="仿宋_GB2312"/>
      <w:color w:val="000000"/>
      <w:kern w:val="2"/>
      <w:sz w:val="32"/>
      <w:szCs w:val="22"/>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customStyle="1" w:styleId="7">
    <w:name w:val="font161"/>
    <w:qFormat/>
    <w:uiPriority w:val="0"/>
    <w:rPr>
      <w:b/>
      <w:sz w:val="32"/>
    </w:rPr>
  </w:style>
  <w:style w:type="paragraph" w:customStyle="1" w:styleId="8">
    <w:name w:val="正文文本 (4)1"/>
    <w:basedOn w:val="1"/>
    <w:qFormat/>
    <w:uiPriority w:val="0"/>
    <w:pPr>
      <w:shd w:val="clear" w:color="auto" w:fill="FFFFFF"/>
      <w:spacing w:after="1680" w:line="240" w:lineRule="atLeast"/>
      <w:jc w:val="center"/>
    </w:pPr>
    <w:rPr>
      <w:rFonts w:ascii="宋体" w:hAnsi="宋体" w:eastAsia="Times New Roman"/>
      <w:kern w:val="0"/>
      <w:sz w:val="48"/>
      <w:szCs w:val="4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Dreamsoft\DSOA\wdzx97.dot" TargetMode="Externa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wdzx97.dot</Template>
  <Pages>8</Pages>
  <Words>3330</Words>
  <Characters>3339</Characters>
  <Lines>0</Lines>
  <Paragraphs>0</Paragraphs>
  <TotalTime>1</TotalTime>
  <ScaleCrop>false</ScaleCrop>
  <LinksUpToDate>false</LinksUpToDate>
  <CharactersWithSpaces>3393</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2024-06-17T02:34:00Z</dcterms:created>
  <dc:creator>邢向达</dc:creator>
  <cp:lastModifiedBy>润[發]</cp:lastModifiedBy>
  <cp:lastPrinted>2024-07-27T09:51:00Z</cp:lastPrinted>
  <dcterms:modified xsi:type="dcterms:W3CDTF">2024-08-30T00:42:26Z</dcterms:modified>
  <dc:title>内 蒙 古 自 治 区</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7920120CE5464152BB0B13F3262198EC_13</vt:lpwstr>
  </property>
</Properties>
</file>