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27D84E">
      <w:r>
        <w:rPr>
          <w:rFonts w:hint="eastAsia"/>
        </w:rPr>
        <w:t>附件2</w:t>
      </w:r>
    </w:p>
    <w:p w14:paraId="0F94F15A">
      <w:pPr>
        <w:jc w:val="center"/>
        <w:rPr>
          <w:rFonts w:ascii="方正小标宋简体" w:eastAsia="方正小标宋简体"/>
          <w:sz w:val="44"/>
          <w:szCs w:val="44"/>
        </w:rPr>
      </w:pPr>
      <w:r>
        <w:rPr>
          <w:rFonts w:hint="eastAsia" w:ascii="方正小标宋简体" w:eastAsia="方正小标宋简体"/>
          <w:sz w:val="44"/>
          <w:szCs w:val="44"/>
        </w:rPr>
        <w:t>涉企行政检查事项清单</w:t>
      </w:r>
    </w:p>
    <w:p w14:paraId="63C5F702">
      <w:pPr>
        <w:ind w:firstLine="560" w:firstLineChars="200"/>
        <w:rPr>
          <w:rFonts w:ascii="宋体" w:hAnsi="宋体" w:eastAsia="宋体"/>
          <w:sz w:val="28"/>
          <w:szCs w:val="28"/>
        </w:rPr>
      </w:pPr>
      <w:r>
        <w:rPr>
          <w:rFonts w:hint="eastAsia" w:ascii="宋体" w:hAnsi="宋体" w:eastAsia="宋体"/>
          <w:sz w:val="28"/>
          <w:szCs w:val="28"/>
        </w:rPr>
        <w:t>填报单位：</w:t>
      </w:r>
      <w:r>
        <w:rPr>
          <w:rFonts w:hint="eastAsia" w:ascii="宋体" w:hAnsi="宋体" w:eastAsia="宋体"/>
          <w:sz w:val="28"/>
          <w:szCs w:val="28"/>
          <w:lang w:eastAsia="zh-CN"/>
        </w:rPr>
        <w:t>满洲里市</w:t>
      </w:r>
      <w:r>
        <w:rPr>
          <w:rFonts w:hint="eastAsia" w:ascii="宋体" w:hAnsi="宋体" w:eastAsia="宋体"/>
          <w:sz w:val="28"/>
          <w:szCs w:val="28"/>
        </w:rPr>
        <w:t>应急管理</w:t>
      </w:r>
      <w:r>
        <w:rPr>
          <w:rFonts w:hint="eastAsia" w:ascii="宋体" w:hAnsi="宋体" w:eastAsia="宋体"/>
          <w:sz w:val="28"/>
          <w:szCs w:val="28"/>
          <w:lang w:eastAsia="zh-CN"/>
        </w:rPr>
        <w:t>局</w:t>
      </w:r>
      <w:r>
        <w:rPr>
          <w:rFonts w:hint="eastAsia" w:ascii="宋体" w:hAnsi="宋体" w:eastAsia="宋体"/>
          <w:sz w:val="28"/>
          <w:szCs w:val="28"/>
        </w:rPr>
        <w:t xml:space="preserve"> </w:t>
      </w:r>
      <w:r>
        <w:rPr>
          <w:rFonts w:ascii="宋体" w:hAnsi="宋体" w:eastAsia="宋体"/>
          <w:sz w:val="28"/>
          <w:szCs w:val="28"/>
        </w:rPr>
        <w:t xml:space="preserve">                                       </w:t>
      </w:r>
      <w:r>
        <w:rPr>
          <w:rFonts w:hint="eastAsia" w:ascii="宋体" w:hAnsi="宋体" w:eastAsia="宋体"/>
          <w:sz w:val="28"/>
          <w:szCs w:val="28"/>
        </w:rPr>
        <w:t>填报时间：2</w:t>
      </w:r>
      <w:r>
        <w:rPr>
          <w:rFonts w:ascii="宋体" w:hAnsi="宋体" w:eastAsia="宋体"/>
          <w:sz w:val="28"/>
          <w:szCs w:val="28"/>
        </w:rPr>
        <w:t>025</w:t>
      </w:r>
      <w:r>
        <w:rPr>
          <w:rFonts w:hint="eastAsia" w:ascii="宋体" w:hAnsi="宋体" w:eastAsia="宋体"/>
          <w:sz w:val="28"/>
          <w:szCs w:val="28"/>
        </w:rPr>
        <w:t>年</w:t>
      </w:r>
      <w:r>
        <w:rPr>
          <w:rFonts w:hint="eastAsia" w:ascii="宋体" w:hAnsi="宋体" w:eastAsia="宋体"/>
          <w:sz w:val="28"/>
          <w:szCs w:val="28"/>
          <w:lang w:val="en-US" w:eastAsia="zh-CN"/>
        </w:rPr>
        <w:t>5</w:t>
      </w:r>
      <w:r>
        <w:rPr>
          <w:rFonts w:hint="eastAsia" w:ascii="宋体" w:hAnsi="宋体" w:eastAsia="宋体"/>
          <w:sz w:val="28"/>
          <w:szCs w:val="28"/>
        </w:rPr>
        <w:t>月2</w:t>
      </w:r>
      <w:r>
        <w:rPr>
          <w:rFonts w:ascii="宋体" w:hAnsi="宋体" w:eastAsia="宋体"/>
          <w:sz w:val="28"/>
          <w:szCs w:val="28"/>
        </w:rPr>
        <w:t>0</w:t>
      </w:r>
      <w:r>
        <w:rPr>
          <w:rFonts w:hint="eastAsia" w:ascii="宋体" w:hAnsi="宋体" w:eastAsia="宋体"/>
          <w:sz w:val="28"/>
          <w:szCs w:val="28"/>
        </w:rPr>
        <w:t>日</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7"/>
        <w:gridCol w:w="709"/>
        <w:gridCol w:w="1824"/>
        <w:gridCol w:w="966"/>
        <w:gridCol w:w="636"/>
        <w:gridCol w:w="949"/>
        <w:gridCol w:w="927"/>
        <w:gridCol w:w="545"/>
        <w:gridCol w:w="850"/>
        <w:gridCol w:w="773"/>
        <w:gridCol w:w="805"/>
        <w:gridCol w:w="1647"/>
        <w:gridCol w:w="521"/>
        <w:gridCol w:w="982"/>
        <w:gridCol w:w="681"/>
        <w:gridCol w:w="682"/>
        <w:gridCol w:w="707"/>
      </w:tblGrid>
      <w:tr w14:paraId="1A736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497" w:type="dxa"/>
            <w:vMerge w:val="restart"/>
            <w:vAlign w:val="center"/>
          </w:tcPr>
          <w:p w14:paraId="6EE9FC70">
            <w:pPr>
              <w:jc w:val="center"/>
              <w:rPr>
                <w:rFonts w:ascii="宋体" w:hAnsi="宋体" w:eastAsia="宋体"/>
                <w:szCs w:val="21"/>
              </w:rPr>
            </w:pPr>
            <w:r>
              <w:rPr>
                <w:rFonts w:hint="eastAsia" w:ascii="宋体" w:hAnsi="宋体" w:eastAsia="宋体"/>
                <w:szCs w:val="21"/>
              </w:rPr>
              <w:t>序号</w:t>
            </w:r>
          </w:p>
        </w:tc>
        <w:tc>
          <w:tcPr>
            <w:tcW w:w="709" w:type="dxa"/>
            <w:vMerge w:val="restart"/>
            <w:vAlign w:val="center"/>
          </w:tcPr>
          <w:p w14:paraId="48F3EFE1">
            <w:pPr>
              <w:jc w:val="center"/>
              <w:rPr>
                <w:rFonts w:ascii="宋体" w:hAnsi="宋体" w:eastAsia="宋体"/>
                <w:szCs w:val="21"/>
              </w:rPr>
            </w:pPr>
            <w:r>
              <w:rPr>
                <w:rFonts w:hint="eastAsia" w:ascii="宋体" w:hAnsi="宋体" w:eastAsia="宋体"/>
                <w:szCs w:val="21"/>
              </w:rPr>
              <w:t>主管部门</w:t>
            </w:r>
          </w:p>
        </w:tc>
        <w:tc>
          <w:tcPr>
            <w:tcW w:w="1824" w:type="dxa"/>
            <w:vMerge w:val="restart"/>
            <w:vAlign w:val="center"/>
          </w:tcPr>
          <w:p w14:paraId="51DE2A58">
            <w:pPr>
              <w:jc w:val="center"/>
              <w:rPr>
                <w:rFonts w:ascii="宋体" w:hAnsi="宋体" w:eastAsia="宋体"/>
                <w:szCs w:val="21"/>
              </w:rPr>
            </w:pPr>
            <w:r>
              <w:rPr>
                <w:rFonts w:hint="eastAsia" w:ascii="宋体" w:hAnsi="宋体" w:eastAsia="宋体"/>
                <w:szCs w:val="21"/>
              </w:rPr>
              <w:t>检查事项</w:t>
            </w:r>
          </w:p>
          <w:p w14:paraId="4FCEE59A">
            <w:pPr>
              <w:jc w:val="center"/>
              <w:rPr>
                <w:rFonts w:ascii="宋体" w:hAnsi="宋体" w:eastAsia="宋体"/>
                <w:szCs w:val="21"/>
              </w:rPr>
            </w:pPr>
            <w:r>
              <w:rPr>
                <w:rFonts w:hint="eastAsia" w:ascii="宋体" w:hAnsi="宋体" w:eastAsia="宋体"/>
                <w:szCs w:val="21"/>
              </w:rPr>
              <w:t>名称</w:t>
            </w:r>
          </w:p>
        </w:tc>
        <w:tc>
          <w:tcPr>
            <w:tcW w:w="4023" w:type="dxa"/>
            <w:gridSpan w:val="5"/>
            <w:vAlign w:val="center"/>
          </w:tcPr>
          <w:p w14:paraId="1245DD3F">
            <w:pPr>
              <w:jc w:val="center"/>
              <w:rPr>
                <w:rFonts w:ascii="宋体" w:hAnsi="宋体" w:eastAsia="宋体"/>
                <w:szCs w:val="21"/>
              </w:rPr>
            </w:pPr>
            <w:r>
              <w:rPr>
                <w:rFonts w:hint="eastAsia" w:ascii="宋体" w:hAnsi="宋体" w:eastAsia="宋体"/>
                <w:szCs w:val="21"/>
              </w:rPr>
              <w:t>实施检查依据</w:t>
            </w:r>
          </w:p>
        </w:tc>
        <w:tc>
          <w:tcPr>
            <w:tcW w:w="850" w:type="dxa"/>
            <w:vMerge w:val="restart"/>
            <w:vAlign w:val="center"/>
          </w:tcPr>
          <w:p w14:paraId="166FE522">
            <w:pPr>
              <w:jc w:val="center"/>
              <w:rPr>
                <w:rFonts w:ascii="宋体" w:hAnsi="宋体" w:eastAsia="宋体"/>
                <w:szCs w:val="21"/>
              </w:rPr>
            </w:pPr>
            <w:r>
              <w:rPr>
                <w:rFonts w:hint="eastAsia" w:ascii="宋体" w:hAnsi="宋体" w:eastAsia="宋体"/>
                <w:szCs w:val="21"/>
              </w:rPr>
              <w:t>检查 主体（实施层级）</w:t>
            </w:r>
          </w:p>
        </w:tc>
        <w:tc>
          <w:tcPr>
            <w:tcW w:w="773" w:type="dxa"/>
            <w:vMerge w:val="restart"/>
            <w:vAlign w:val="center"/>
          </w:tcPr>
          <w:p w14:paraId="6DBA8488">
            <w:pPr>
              <w:jc w:val="center"/>
              <w:rPr>
                <w:rFonts w:ascii="宋体" w:hAnsi="宋体" w:eastAsia="宋体"/>
                <w:szCs w:val="21"/>
              </w:rPr>
            </w:pPr>
            <w:r>
              <w:rPr>
                <w:rFonts w:hint="eastAsia" w:ascii="宋体" w:hAnsi="宋体" w:eastAsia="宋体"/>
                <w:szCs w:val="21"/>
              </w:rPr>
              <w:t>承办机构</w:t>
            </w:r>
          </w:p>
        </w:tc>
        <w:tc>
          <w:tcPr>
            <w:tcW w:w="805" w:type="dxa"/>
            <w:vMerge w:val="restart"/>
            <w:vAlign w:val="center"/>
          </w:tcPr>
          <w:p w14:paraId="2852DE19">
            <w:pPr>
              <w:jc w:val="center"/>
              <w:rPr>
                <w:rFonts w:ascii="宋体" w:hAnsi="宋体" w:eastAsia="宋体"/>
                <w:szCs w:val="21"/>
              </w:rPr>
            </w:pPr>
            <w:r>
              <w:rPr>
                <w:rFonts w:hint="eastAsia" w:ascii="宋体" w:hAnsi="宋体" w:eastAsia="宋体"/>
                <w:szCs w:val="21"/>
              </w:rPr>
              <w:t>检查对象</w:t>
            </w:r>
          </w:p>
        </w:tc>
        <w:tc>
          <w:tcPr>
            <w:tcW w:w="1647" w:type="dxa"/>
            <w:vMerge w:val="restart"/>
            <w:vAlign w:val="center"/>
          </w:tcPr>
          <w:p w14:paraId="25154C22">
            <w:pPr>
              <w:jc w:val="center"/>
              <w:rPr>
                <w:rFonts w:ascii="宋体" w:hAnsi="宋体" w:eastAsia="宋体"/>
                <w:szCs w:val="21"/>
              </w:rPr>
            </w:pPr>
            <w:r>
              <w:rPr>
                <w:rFonts w:hint="eastAsia" w:ascii="宋体" w:hAnsi="宋体" w:eastAsia="宋体"/>
                <w:szCs w:val="21"/>
              </w:rPr>
              <w:t>检查内容</w:t>
            </w:r>
          </w:p>
        </w:tc>
        <w:tc>
          <w:tcPr>
            <w:tcW w:w="521" w:type="dxa"/>
            <w:vMerge w:val="restart"/>
            <w:vAlign w:val="center"/>
          </w:tcPr>
          <w:p w14:paraId="7F4FE203">
            <w:pPr>
              <w:jc w:val="center"/>
              <w:rPr>
                <w:rFonts w:ascii="宋体" w:hAnsi="宋体" w:eastAsia="宋体"/>
                <w:szCs w:val="21"/>
              </w:rPr>
            </w:pPr>
            <w:r>
              <w:rPr>
                <w:rFonts w:hint="eastAsia" w:ascii="宋体" w:hAnsi="宋体" w:eastAsia="宋体"/>
                <w:szCs w:val="21"/>
              </w:rPr>
              <w:t>检查标准</w:t>
            </w:r>
          </w:p>
        </w:tc>
        <w:tc>
          <w:tcPr>
            <w:tcW w:w="982" w:type="dxa"/>
            <w:vMerge w:val="restart"/>
            <w:vAlign w:val="center"/>
          </w:tcPr>
          <w:p w14:paraId="7B3942D0">
            <w:pPr>
              <w:jc w:val="center"/>
              <w:rPr>
                <w:rFonts w:ascii="宋体" w:hAnsi="宋体" w:eastAsia="宋体"/>
                <w:szCs w:val="21"/>
              </w:rPr>
            </w:pPr>
            <w:r>
              <w:rPr>
                <w:rFonts w:hint="eastAsia" w:ascii="宋体" w:hAnsi="宋体" w:eastAsia="宋体"/>
                <w:szCs w:val="21"/>
              </w:rPr>
              <w:t>检查</w:t>
            </w:r>
          </w:p>
          <w:p w14:paraId="60430748">
            <w:pPr>
              <w:jc w:val="center"/>
              <w:rPr>
                <w:rFonts w:ascii="宋体" w:hAnsi="宋体" w:eastAsia="宋体"/>
                <w:szCs w:val="21"/>
              </w:rPr>
            </w:pPr>
            <w:r>
              <w:rPr>
                <w:rFonts w:hint="eastAsia" w:ascii="宋体" w:hAnsi="宋体" w:eastAsia="宋体"/>
                <w:szCs w:val="21"/>
              </w:rPr>
              <w:t>方式</w:t>
            </w:r>
          </w:p>
        </w:tc>
        <w:tc>
          <w:tcPr>
            <w:tcW w:w="681" w:type="dxa"/>
            <w:vMerge w:val="restart"/>
            <w:vAlign w:val="center"/>
          </w:tcPr>
          <w:p w14:paraId="48C9FA72">
            <w:pPr>
              <w:jc w:val="center"/>
              <w:rPr>
                <w:rFonts w:ascii="宋体" w:hAnsi="宋体" w:eastAsia="宋体"/>
                <w:szCs w:val="21"/>
              </w:rPr>
            </w:pPr>
            <w:r>
              <w:rPr>
                <w:rFonts w:hint="eastAsia" w:ascii="宋体" w:hAnsi="宋体" w:eastAsia="宋体"/>
                <w:szCs w:val="21"/>
              </w:rPr>
              <w:t>检查频次上限</w:t>
            </w:r>
          </w:p>
        </w:tc>
        <w:tc>
          <w:tcPr>
            <w:tcW w:w="682" w:type="dxa"/>
            <w:vMerge w:val="restart"/>
            <w:vAlign w:val="center"/>
          </w:tcPr>
          <w:p w14:paraId="68AF06F8">
            <w:pPr>
              <w:jc w:val="center"/>
              <w:rPr>
                <w:rFonts w:ascii="宋体" w:hAnsi="宋体" w:eastAsia="宋体"/>
                <w:szCs w:val="21"/>
              </w:rPr>
            </w:pPr>
            <w:r>
              <w:rPr>
                <w:rFonts w:hint="eastAsia" w:ascii="宋体" w:hAnsi="宋体" w:eastAsia="宋体"/>
                <w:szCs w:val="21"/>
              </w:rPr>
              <w:t>专项检查计划</w:t>
            </w:r>
          </w:p>
        </w:tc>
        <w:tc>
          <w:tcPr>
            <w:tcW w:w="707" w:type="dxa"/>
            <w:vMerge w:val="restart"/>
            <w:vAlign w:val="center"/>
          </w:tcPr>
          <w:p w14:paraId="2266CA8D">
            <w:pPr>
              <w:jc w:val="center"/>
              <w:rPr>
                <w:rFonts w:ascii="宋体" w:hAnsi="宋体" w:eastAsia="宋体"/>
                <w:szCs w:val="21"/>
              </w:rPr>
            </w:pPr>
            <w:r>
              <w:rPr>
                <w:rFonts w:hint="eastAsia" w:ascii="宋体" w:hAnsi="宋体" w:eastAsia="宋体"/>
                <w:szCs w:val="21"/>
              </w:rPr>
              <w:t>备注</w:t>
            </w:r>
          </w:p>
        </w:tc>
      </w:tr>
      <w:tr w14:paraId="46992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dxa"/>
            <w:vMerge w:val="continue"/>
            <w:vAlign w:val="center"/>
          </w:tcPr>
          <w:p w14:paraId="02966E0B">
            <w:pPr>
              <w:jc w:val="center"/>
              <w:rPr>
                <w:rFonts w:ascii="宋体" w:hAnsi="宋体" w:eastAsia="宋体"/>
                <w:szCs w:val="21"/>
              </w:rPr>
            </w:pPr>
          </w:p>
        </w:tc>
        <w:tc>
          <w:tcPr>
            <w:tcW w:w="709" w:type="dxa"/>
            <w:vMerge w:val="continue"/>
            <w:vAlign w:val="center"/>
          </w:tcPr>
          <w:p w14:paraId="4A137C68">
            <w:pPr>
              <w:jc w:val="center"/>
              <w:rPr>
                <w:rFonts w:ascii="宋体" w:hAnsi="宋体" w:eastAsia="宋体"/>
                <w:szCs w:val="21"/>
              </w:rPr>
            </w:pPr>
          </w:p>
        </w:tc>
        <w:tc>
          <w:tcPr>
            <w:tcW w:w="1824" w:type="dxa"/>
            <w:vMerge w:val="continue"/>
            <w:vAlign w:val="center"/>
          </w:tcPr>
          <w:p w14:paraId="3BEDF66C">
            <w:pPr>
              <w:rPr>
                <w:rFonts w:ascii="宋体" w:hAnsi="宋体" w:eastAsia="宋体"/>
                <w:szCs w:val="21"/>
              </w:rPr>
            </w:pPr>
          </w:p>
        </w:tc>
        <w:tc>
          <w:tcPr>
            <w:tcW w:w="966" w:type="dxa"/>
            <w:vAlign w:val="center"/>
          </w:tcPr>
          <w:p w14:paraId="0275F9D0">
            <w:pPr>
              <w:jc w:val="center"/>
              <w:rPr>
                <w:rFonts w:ascii="宋体" w:hAnsi="宋体" w:eastAsia="宋体"/>
                <w:szCs w:val="21"/>
              </w:rPr>
            </w:pPr>
            <w:r>
              <w:rPr>
                <w:rFonts w:hint="eastAsia" w:ascii="宋体" w:hAnsi="宋体" w:eastAsia="宋体"/>
                <w:szCs w:val="21"/>
              </w:rPr>
              <w:t>法律</w:t>
            </w:r>
          </w:p>
        </w:tc>
        <w:tc>
          <w:tcPr>
            <w:tcW w:w="636" w:type="dxa"/>
            <w:vAlign w:val="center"/>
          </w:tcPr>
          <w:p w14:paraId="3B7E27AC">
            <w:pPr>
              <w:jc w:val="center"/>
              <w:rPr>
                <w:rFonts w:ascii="宋体" w:hAnsi="宋体" w:eastAsia="宋体"/>
                <w:szCs w:val="21"/>
              </w:rPr>
            </w:pPr>
            <w:r>
              <w:rPr>
                <w:rFonts w:hint="eastAsia" w:ascii="宋体" w:hAnsi="宋体" w:eastAsia="宋体"/>
                <w:szCs w:val="21"/>
              </w:rPr>
              <w:t>行政法规</w:t>
            </w:r>
          </w:p>
        </w:tc>
        <w:tc>
          <w:tcPr>
            <w:tcW w:w="949" w:type="dxa"/>
            <w:vAlign w:val="center"/>
          </w:tcPr>
          <w:p w14:paraId="40ACB868">
            <w:pPr>
              <w:jc w:val="center"/>
              <w:rPr>
                <w:rFonts w:ascii="宋体" w:hAnsi="宋体" w:eastAsia="宋体"/>
                <w:szCs w:val="21"/>
              </w:rPr>
            </w:pPr>
            <w:r>
              <w:rPr>
                <w:rFonts w:hint="eastAsia" w:ascii="宋体" w:hAnsi="宋体" w:eastAsia="宋体"/>
                <w:szCs w:val="21"/>
              </w:rPr>
              <w:t>部门</w:t>
            </w:r>
          </w:p>
          <w:p w14:paraId="0AF74B27">
            <w:pPr>
              <w:jc w:val="center"/>
              <w:rPr>
                <w:rFonts w:ascii="宋体" w:hAnsi="宋体" w:eastAsia="宋体"/>
                <w:szCs w:val="21"/>
              </w:rPr>
            </w:pPr>
            <w:r>
              <w:rPr>
                <w:rFonts w:hint="eastAsia" w:ascii="宋体" w:hAnsi="宋体" w:eastAsia="宋体"/>
                <w:szCs w:val="21"/>
              </w:rPr>
              <w:t>规章</w:t>
            </w:r>
          </w:p>
        </w:tc>
        <w:tc>
          <w:tcPr>
            <w:tcW w:w="927" w:type="dxa"/>
            <w:vAlign w:val="center"/>
          </w:tcPr>
          <w:p w14:paraId="0882041E">
            <w:pPr>
              <w:jc w:val="center"/>
              <w:rPr>
                <w:rFonts w:ascii="宋体" w:hAnsi="宋体" w:eastAsia="宋体"/>
                <w:szCs w:val="21"/>
              </w:rPr>
            </w:pPr>
            <w:r>
              <w:rPr>
                <w:rFonts w:hint="eastAsia" w:ascii="宋体" w:hAnsi="宋体" w:eastAsia="宋体"/>
                <w:szCs w:val="21"/>
              </w:rPr>
              <w:t>地方性法规</w:t>
            </w:r>
          </w:p>
        </w:tc>
        <w:tc>
          <w:tcPr>
            <w:tcW w:w="545" w:type="dxa"/>
            <w:vAlign w:val="center"/>
          </w:tcPr>
          <w:p w14:paraId="5B8F3068">
            <w:pPr>
              <w:jc w:val="center"/>
              <w:rPr>
                <w:rFonts w:ascii="宋体" w:hAnsi="宋体" w:eastAsia="宋体"/>
                <w:szCs w:val="21"/>
              </w:rPr>
            </w:pPr>
            <w:r>
              <w:rPr>
                <w:rFonts w:hint="eastAsia" w:ascii="宋体" w:hAnsi="宋体" w:eastAsia="宋体"/>
                <w:szCs w:val="21"/>
              </w:rPr>
              <w:t>政府规章</w:t>
            </w:r>
          </w:p>
        </w:tc>
        <w:tc>
          <w:tcPr>
            <w:tcW w:w="850" w:type="dxa"/>
            <w:vMerge w:val="continue"/>
            <w:vAlign w:val="center"/>
          </w:tcPr>
          <w:p w14:paraId="7F095A69">
            <w:pPr>
              <w:jc w:val="center"/>
              <w:rPr>
                <w:rFonts w:ascii="宋体" w:hAnsi="宋体" w:eastAsia="宋体"/>
                <w:szCs w:val="21"/>
              </w:rPr>
            </w:pPr>
          </w:p>
        </w:tc>
        <w:tc>
          <w:tcPr>
            <w:tcW w:w="773" w:type="dxa"/>
            <w:vMerge w:val="continue"/>
            <w:vAlign w:val="center"/>
          </w:tcPr>
          <w:p w14:paraId="22849C9D">
            <w:pPr>
              <w:rPr>
                <w:rFonts w:ascii="宋体" w:hAnsi="宋体" w:eastAsia="宋体"/>
                <w:szCs w:val="21"/>
              </w:rPr>
            </w:pPr>
          </w:p>
        </w:tc>
        <w:tc>
          <w:tcPr>
            <w:tcW w:w="805" w:type="dxa"/>
            <w:vMerge w:val="continue"/>
            <w:vAlign w:val="center"/>
          </w:tcPr>
          <w:p w14:paraId="5A1D8991">
            <w:pPr>
              <w:rPr>
                <w:rFonts w:ascii="宋体" w:hAnsi="宋体" w:eastAsia="宋体"/>
                <w:szCs w:val="21"/>
              </w:rPr>
            </w:pPr>
          </w:p>
        </w:tc>
        <w:tc>
          <w:tcPr>
            <w:tcW w:w="1647" w:type="dxa"/>
            <w:vMerge w:val="continue"/>
            <w:vAlign w:val="center"/>
          </w:tcPr>
          <w:p w14:paraId="02A38C46">
            <w:pPr>
              <w:rPr>
                <w:rFonts w:ascii="宋体" w:hAnsi="宋体" w:eastAsia="宋体"/>
                <w:szCs w:val="21"/>
              </w:rPr>
            </w:pPr>
          </w:p>
        </w:tc>
        <w:tc>
          <w:tcPr>
            <w:tcW w:w="521" w:type="dxa"/>
            <w:vMerge w:val="continue"/>
            <w:vAlign w:val="center"/>
          </w:tcPr>
          <w:p w14:paraId="1421FBA0">
            <w:pPr>
              <w:rPr>
                <w:rFonts w:ascii="宋体" w:hAnsi="宋体" w:eastAsia="宋体"/>
                <w:szCs w:val="21"/>
              </w:rPr>
            </w:pPr>
          </w:p>
        </w:tc>
        <w:tc>
          <w:tcPr>
            <w:tcW w:w="982" w:type="dxa"/>
            <w:vMerge w:val="continue"/>
            <w:vAlign w:val="center"/>
          </w:tcPr>
          <w:p w14:paraId="1442EE26">
            <w:pPr>
              <w:rPr>
                <w:rFonts w:ascii="宋体" w:hAnsi="宋体" w:eastAsia="宋体"/>
                <w:szCs w:val="21"/>
              </w:rPr>
            </w:pPr>
          </w:p>
        </w:tc>
        <w:tc>
          <w:tcPr>
            <w:tcW w:w="681" w:type="dxa"/>
            <w:vMerge w:val="continue"/>
            <w:vAlign w:val="center"/>
          </w:tcPr>
          <w:p w14:paraId="51A52A3D">
            <w:pPr>
              <w:rPr>
                <w:rFonts w:ascii="宋体" w:hAnsi="宋体" w:eastAsia="宋体"/>
                <w:szCs w:val="21"/>
              </w:rPr>
            </w:pPr>
          </w:p>
        </w:tc>
        <w:tc>
          <w:tcPr>
            <w:tcW w:w="682" w:type="dxa"/>
            <w:vMerge w:val="continue"/>
            <w:vAlign w:val="center"/>
          </w:tcPr>
          <w:p w14:paraId="6E77BDD1">
            <w:pPr>
              <w:rPr>
                <w:rFonts w:ascii="宋体" w:hAnsi="宋体" w:eastAsia="宋体"/>
                <w:szCs w:val="21"/>
              </w:rPr>
            </w:pPr>
          </w:p>
        </w:tc>
        <w:tc>
          <w:tcPr>
            <w:tcW w:w="707" w:type="dxa"/>
            <w:vMerge w:val="continue"/>
            <w:vAlign w:val="center"/>
          </w:tcPr>
          <w:p w14:paraId="1BDA33BF">
            <w:pPr>
              <w:jc w:val="center"/>
              <w:rPr>
                <w:rFonts w:ascii="宋体" w:hAnsi="宋体" w:eastAsia="宋体"/>
                <w:szCs w:val="21"/>
              </w:rPr>
            </w:pPr>
          </w:p>
        </w:tc>
      </w:tr>
      <w:tr w14:paraId="4D5A0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7" w:type="dxa"/>
            <w:vAlign w:val="center"/>
          </w:tcPr>
          <w:p w14:paraId="3047AE76">
            <w:pPr>
              <w:jc w:val="center"/>
              <w:rPr>
                <w:rFonts w:ascii="宋体" w:hAnsi="宋体" w:eastAsia="宋体"/>
                <w:szCs w:val="21"/>
              </w:rPr>
            </w:pPr>
            <w:r>
              <w:rPr>
                <w:rFonts w:hint="eastAsia" w:ascii="宋体" w:hAnsi="宋体" w:eastAsia="宋体"/>
                <w:szCs w:val="21"/>
              </w:rPr>
              <w:t>1</w:t>
            </w:r>
          </w:p>
        </w:tc>
        <w:tc>
          <w:tcPr>
            <w:tcW w:w="709" w:type="dxa"/>
            <w:vAlign w:val="center"/>
          </w:tcPr>
          <w:p w14:paraId="20365175">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02452BE7">
            <w:pPr>
              <w:rPr>
                <w:rFonts w:ascii="宋体" w:hAnsi="宋体" w:eastAsia="宋体"/>
                <w:szCs w:val="21"/>
              </w:rPr>
            </w:pPr>
            <w:r>
              <w:rPr>
                <w:rFonts w:hint="eastAsia" w:ascii="宋体" w:hAnsi="宋体" w:eastAsia="宋体"/>
                <w:szCs w:val="21"/>
              </w:rPr>
              <w:t>对生产经营单位建立健全全员安全生产责任制和安全生产规章制度，构建安全风险分级管控和隐患排查治理双重预防机制的行政检查</w:t>
            </w:r>
          </w:p>
        </w:tc>
        <w:tc>
          <w:tcPr>
            <w:tcW w:w="966" w:type="dxa"/>
            <w:vAlign w:val="center"/>
          </w:tcPr>
          <w:p w14:paraId="60A854EC">
            <w:pPr>
              <w:snapToGrid w:val="0"/>
              <w:rPr>
                <w:rFonts w:ascii="宋体" w:hAnsi="宋体" w:eastAsia="宋体"/>
                <w:szCs w:val="21"/>
              </w:rPr>
            </w:pPr>
            <w:r>
              <w:rPr>
                <w:rFonts w:hint="eastAsia" w:ascii="宋体" w:hAnsi="宋体" w:eastAsia="宋体"/>
                <w:szCs w:val="21"/>
              </w:rPr>
              <w:t>《中华人民共和国安全生产法》第四条、第、第二十二条、第四十一条、第一百零一条</w:t>
            </w:r>
          </w:p>
        </w:tc>
        <w:tc>
          <w:tcPr>
            <w:tcW w:w="636" w:type="dxa"/>
            <w:vAlign w:val="center"/>
          </w:tcPr>
          <w:p w14:paraId="1BACE697">
            <w:pPr>
              <w:snapToGrid w:val="0"/>
              <w:rPr>
                <w:rFonts w:ascii="宋体" w:hAnsi="宋体" w:eastAsia="宋体"/>
                <w:szCs w:val="21"/>
              </w:rPr>
            </w:pPr>
          </w:p>
        </w:tc>
        <w:tc>
          <w:tcPr>
            <w:tcW w:w="949" w:type="dxa"/>
            <w:vAlign w:val="center"/>
          </w:tcPr>
          <w:p w14:paraId="6B31A129">
            <w:pPr>
              <w:snapToGrid w:val="0"/>
              <w:rPr>
                <w:rFonts w:ascii="宋体" w:hAnsi="宋体" w:eastAsia="宋体"/>
                <w:szCs w:val="21"/>
              </w:rPr>
            </w:pPr>
          </w:p>
        </w:tc>
        <w:tc>
          <w:tcPr>
            <w:tcW w:w="927" w:type="dxa"/>
            <w:vAlign w:val="center"/>
          </w:tcPr>
          <w:p w14:paraId="7E618957">
            <w:pPr>
              <w:snapToGrid w:val="0"/>
              <w:rPr>
                <w:rFonts w:ascii="宋体" w:hAnsi="宋体"/>
                <w:szCs w:val="21"/>
              </w:rPr>
            </w:pPr>
            <w:r>
              <w:rPr>
                <w:rFonts w:hint="eastAsia" w:ascii="宋体" w:hAnsi="宋体" w:eastAsia="宋体"/>
                <w:szCs w:val="21"/>
              </w:rPr>
              <w:t>《内蒙古自治区安全生产条例》第十二条、第二十八条</w:t>
            </w:r>
            <w:r>
              <w:rPr>
                <w:rFonts w:hint="eastAsia"/>
              </w:rPr>
              <w:t>、</w:t>
            </w:r>
            <w:r>
              <w:rPr>
                <w:rFonts w:hint="eastAsia" w:ascii="宋体" w:hAnsi="宋体" w:eastAsia="宋体" w:cs="宋体"/>
              </w:rPr>
              <w:t>第二十九条</w:t>
            </w:r>
          </w:p>
        </w:tc>
        <w:tc>
          <w:tcPr>
            <w:tcW w:w="545" w:type="dxa"/>
            <w:vAlign w:val="center"/>
          </w:tcPr>
          <w:p w14:paraId="1960DD10">
            <w:pPr>
              <w:rPr>
                <w:rFonts w:ascii="宋体" w:hAnsi="宋体" w:eastAsia="宋体"/>
                <w:szCs w:val="21"/>
              </w:rPr>
            </w:pPr>
          </w:p>
        </w:tc>
        <w:tc>
          <w:tcPr>
            <w:tcW w:w="850" w:type="dxa"/>
            <w:vAlign w:val="center"/>
          </w:tcPr>
          <w:p w14:paraId="3261D0C7">
            <w:pPr>
              <w:jc w:val="center"/>
              <w:rPr>
                <w:rFonts w:ascii="宋体" w:hAnsi="宋体" w:eastAsia="宋体"/>
                <w:szCs w:val="21"/>
              </w:rPr>
            </w:pPr>
            <w:r>
              <w:rPr>
                <w:rFonts w:hint="eastAsia" w:ascii="宋体" w:hAnsi="宋体" w:eastAsia="宋体"/>
                <w:szCs w:val="21"/>
              </w:rPr>
              <w:t>旗县级</w:t>
            </w:r>
          </w:p>
        </w:tc>
        <w:tc>
          <w:tcPr>
            <w:tcW w:w="773" w:type="dxa"/>
            <w:vAlign w:val="center"/>
          </w:tcPr>
          <w:p w14:paraId="422EA529">
            <w:pPr>
              <w:rPr>
                <w:rFonts w:hint="eastAsia" w:ascii="宋体" w:hAnsi="宋体" w:eastAsia="宋体"/>
                <w:szCs w:val="21"/>
                <w:lang w:eastAsia="zh-CN"/>
              </w:rPr>
            </w:pPr>
            <w:r>
              <w:rPr>
                <w:rFonts w:hint="eastAsia" w:ascii="宋体" w:hAnsi="宋体" w:eastAsia="宋体"/>
                <w:szCs w:val="21"/>
                <w:lang w:val="en-US" w:eastAsia="zh-CN"/>
              </w:rPr>
              <w:t>满洲里市应急管理局</w:t>
            </w:r>
          </w:p>
        </w:tc>
        <w:tc>
          <w:tcPr>
            <w:tcW w:w="805" w:type="dxa"/>
            <w:vAlign w:val="center"/>
          </w:tcPr>
          <w:p w14:paraId="70B2F200">
            <w:pPr>
              <w:rPr>
                <w:rFonts w:ascii="宋体" w:hAnsi="宋体" w:eastAsia="宋体"/>
                <w:szCs w:val="21"/>
              </w:rPr>
            </w:pPr>
            <w:r>
              <w:rPr>
                <w:rFonts w:hint="eastAsia" w:ascii="宋体" w:hAnsi="宋体" w:eastAsia="宋体"/>
                <w:szCs w:val="21"/>
              </w:rPr>
              <w:t>工贸、危险化学品行业生产经营单位</w:t>
            </w:r>
          </w:p>
        </w:tc>
        <w:tc>
          <w:tcPr>
            <w:tcW w:w="1647" w:type="dxa"/>
            <w:vAlign w:val="center"/>
          </w:tcPr>
          <w:p w14:paraId="167814E5">
            <w:pPr>
              <w:rPr>
                <w:rFonts w:ascii="宋体" w:hAnsi="宋体" w:eastAsia="宋体"/>
                <w:szCs w:val="21"/>
              </w:rPr>
            </w:pPr>
            <w:r>
              <w:rPr>
                <w:rFonts w:hint="eastAsia" w:ascii="宋体" w:hAnsi="宋体" w:eastAsia="宋体"/>
                <w:szCs w:val="21"/>
              </w:rPr>
              <w:t>生产经</w:t>
            </w:r>
            <w:bookmarkStart w:id="10" w:name="_GoBack"/>
            <w:bookmarkEnd w:id="10"/>
            <w:r>
              <w:rPr>
                <w:rFonts w:hint="eastAsia" w:ascii="宋体" w:hAnsi="宋体" w:eastAsia="宋体"/>
                <w:szCs w:val="21"/>
              </w:rPr>
              <w:t>营单位全员安全生产责任制和安全生产规章制度，安全风险分级管控和隐患排查治理双重预防机制建立情况</w:t>
            </w:r>
          </w:p>
        </w:tc>
        <w:tc>
          <w:tcPr>
            <w:tcW w:w="521" w:type="dxa"/>
            <w:vAlign w:val="center"/>
          </w:tcPr>
          <w:p w14:paraId="61E747C1">
            <w:pPr>
              <w:rPr>
                <w:rFonts w:ascii="宋体" w:hAnsi="宋体" w:eastAsia="宋体"/>
                <w:szCs w:val="21"/>
              </w:rPr>
            </w:pPr>
          </w:p>
        </w:tc>
        <w:tc>
          <w:tcPr>
            <w:tcW w:w="982" w:type="dxa"/>
            <w:vAlign w:val="center"/>
          </w:tcPr>
          <w:p w14:paraId="75EA5EE6">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5C7C2333">
            <w:pPr>
              <w:rPr>
                <w:rFonts w:ascii="宋体" w:hAnsi="宋体" w:eastAsia="宋体"/>
                <w:szCs w:val="21"/>
              </w:rPr>
            </w:pPr>
            <w:bookmarkStart w:id="0" w:name="OLE_LINK2"/>
            <w:bookmarkStart w:id="1" w:name="OLE_LINK1"/>
            <w:r>
              <w:rPr>
                <w:rFonts w:hint="eastAsia" w:ascii="宋体" w:hAnsi="宋体" w:eastAsia="宋体"/>
                <w:szCs w:val="21"/>
              </w:rPr>
              <w:t>1</w:t>
            </w:r>
            <w:r>
              <w:rPr>
                <w:rFonts w:ascii="宋体" w:hAnsi="宋体" w:eastAsia="宋体"/>
                <w:szCs w:val="21"/>
              </w:rPr>
              <w:t>2</w:t>
            </w:r>
            <w:bookmarkEnd w:id="0"/>
            <w:bookmarkEnd w:id="1"/>
          </w:p>
        </w:tc>
        <w:tc>
          <w:tcPr>
            <w:tcW w:w="682" w:type="dxa"/>
            <w:vAlign w:val="center"/>
          </w:tcPr>
          <w:p w14:paraId="798F7159">
            <w:pPr>
              <w:rPr>
                <w:rFonts w:ascii="宋体" w:hAnsi="宋体" w:eastAsia="宋体"/>
                <w:szCs w:val="21"/>
              </w:rPr>
            </w:pPr>
          </w:p>
        </w:tc>
        <w:tc>
          <w:tcPr>
            <w:tcW w:w="707" w:type="dxa"/>
            <w:vAlign w:val="center"/>
          </w:tcPr>
          <w:p w14:paraId="49463557">
            <w:pPr>
              <w:jc w:val="center"/>
              <w:rPr>
                <w:rFonts w:ascii="宋体" w:hAnsi="宋体" w:eastAsia="宋体"/>
                <w:szCs w:val="21"/>
              </w:rPr>
            </w:pPr>
          </w:p>
        </w:tc>
      </w:tr>
      <w:tr w14:paraId="45277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0" w:hRule="atLeast"/>
          <w:jc w:val="center"/>
        </w:trPr>
        <w:tc>
          <w:tcPr>
            <w:tcW w:w="497" w:type="dxa"/>
            <w:shd w:val="clear" w:color="auto" w:fill="auto"/>
            <w:vAlign w:val="center"/>
          </w:tcPr>
          <w:p w14:paraId="34C02DCC">
            <w:pPr>
              <w:jc w:val="center"/>
              <w:rPr>
                <w:rFonts w:ascii="宋体" w:hAnsi="宋体" w:eastAsia="宋体"/>
                <w:szCs w:val="21"/>
              </w:rPr>
            </w:pPr>
            <w:r>
              <w:rPr>
                <w:rFonts w:hint="eastAsia" w:ascii="宋体" w:hAnsi="宋体" w:eastAsia="宋体"/>
                <w:szCs w:val="21"/>
              </w:rPr>
              <w:t>2</w:t>
            </w:r>
          </w:p>
        </w:tc>
        <w:tc>
          <w:tcPr>
            <w:tcW w:w="709" w:type="dxa"/>
            <w:vAlign w:val="center"/>
          </w:tcPr>
          <w:p w14:paraId="583C9F49">
            <w:pPr>
              <w:jc w:val="center"/>
              <w:rPr>
                <w:rFonts w:ascii="宋体" w:hAnsi="宋体" w:eastAsia="宋体"/>
                <w:szCs w:val="21"/>
              </w:rPr>
            </w:pPr>
            <w:r>
              <w:rPr>
                <w:rFonts w:hint="eastAsia" w:ascii="宋体" w:hAnsi="宋体" w:eastAsia="宋体"/>
                <w:szCs w:val="21"/>
                <w:lang w:eastAsia="zh-CN"/>
              </w:rPr>
              <w:t>满洲里市应急管理局</w:t>
            </w:r>
          </w:p>
        </w:tc>
        <w:tc>
          <w:tcPr>
            <w:tcW w:w="1824" w:type="dxa"/>
            <w:vAlign w:val="center"/>
          </w:tcPr>
          <w:p w14:paraId="72237862">
            <w:pPr>
              <w:rPr>
                <w:rFonts w:ascii="宋体" w:hAnsi="宋体" w:eastAsia="宋体"/>
                <w:szCs w:val="21"/>
              </w:rPr>
            </w:pPr>
            <w:r>
              <w:rPr>
                <w:rFonts w:hint="eastAsia" w:ascii="宋体" w:hAnsi="宋体" w:eastAsia="宋体"/>
                <w:szCs w:val="21"/>
              </w:rPr>
              <w:t>对生产经营单位加强安全生产标准化建设的行政检查</w:t>
            </w:r>
          </w:p>
        </w:tc>
        <w:tc>
          <w:tcPr>
            <w:tcW w:w="966" w:type="dxa"/>
            <w:vAlign w:val="center"/>
          </w:tcPr>
          <w:p w14:paraId="0A4F75F7">
            <w:pPr>
              <w:rPr>
                <w:rFonts w:ascii="宋体" w:hAnsi="宋体" w:eastAsia="宋体"/>
                <w:szCs w:val="21"/>
              </w:rPr>
            </w:pPr>
            <w:r>
              <w:rPr>
                <w:rFonts w:hint="eastAsia" w:ascii="宋体" w:hAnsi="宋体" w:eastAsia="宋体"/>
                <w:szCs w:val="21"/>
              </w:rPr>
              <w:t>《中华人民共和国安全生产法》第四条</w:t>
            </w:r>
          </w:p>
        </w:tc>
        <w:tc>
          <w:tcPr>
            <w:tcW w:w="636" w:type="dxa"/>
            <w:vAlign w:val="center"/>
          </w:tcPr>
          <w:p w14:paraId="0EEF0B54">
            <w:pPr>
              <w:rPr>
                <w:rFonts w:ascii="宋体" w:hAnsi="宋体" w:eastAsia="宋体"/>
                <w:szCs w:val="21"/>
              </w:rPr>
            </w:pPr>
          </w:p>
        </w:tc>
        <w:tc>
          <w:tcPr>
            <w:tcW w:w="949" w:type="dxa"/>
            <w:vAlign w:val="center"/>
          </w:tcPr>
          <w:p w14:paraId="5E566413">
            <w:pPr>
              <w:rPr>
                <w:rFonts w:ascii="宋体" w:hAnsi="宋体" w:eastAsia="宋体"/>
                <w:szCs w:val="21"/>
              </w:rPr>
            </w:pPr>
          </w:p>
        </w:tc>
        <w:tc>
          <w:tcPr>
            <w:tcW w:w="927" w:type="dxa"/>
            <w:vAlign w:val="center"/>
          </w:tcPr>
          <w:p w14:paraId="3E0074EC">
            <w:pPr>
              <w:snapToGrid w:val="0"/>
              <w:rPr>
                <w:rFonts w:ascii="宋体" w:hAnsi="宋体"/>
                <w:szCs w:val="21"/>
              </w:rPr>
            </w:pPr>
            <w:r>
              <w:rPr>
                <w:rFonts w:hint="eastAsia" w:ascii="宋体" w:hAnsi="宋体" w:eastAsia="宋体"/>
                <w:szCs w:val="21"/>
              </w:rPr>
              <w:t>《内蒙古自治区安全生产条例》</w:t>
            </w:r>
            <w:r>
              <w:rPr>
                <w:rFonts w:hint="eastAsia" w:ascii="宋体" w:hAnsi="宋体" w:eastAsia="宋体" w:cs="宋体"/>
              </w:rPr>
              <w:t>第四十六条、</w:t>
            </w:r>
            <w:r>
              <w:rPr>
                <w:rFonts w:hint="eastAsia" w:ascii="宋体" w:hAnsi="宋体" w:eastAsia="宋体"/>
                <w:szCs w:val="21"/>
              </w:rPr>
              <w:t>第六十四条</w:t>
            </w:r>
          </w:p>
        </w:tc>
        <w:tc>
          <w:tcPr>
            <w:tcW w:w="545" w:type="dxa"/>
            <w:vAlign w:val="center"/>
          </w:tcPr>
          <w:p w14:paraId="4BAD54A8">
            <w:pPr>
              <w:rPr>
                <w:rFonts w:ascii="宋体" w:hAnsi="宋体" w:eastAsia="宋体"/>
                <w:szCs w:val="21"/>
              </w:rPr>
            </w:pPr>
          </w:p>
        </w:tc>
        <w:tc>
          <w:tcPr>
            <w:tcW w:w="850" w:type="dxa"/>
            <w:vAlign w:val="center"/>
          </w:tcPr>
          <w:p w14:paraId="135185AF">
            <w:pPr>
              <w:jc w:val="center"/>
            </w:pPr>
            <w:r>
              <w:rPr>
                <w:rFonts w:hint="eastAsia" w:ascii="宋体" w:hAnsi="宋体" w:eastAsia="宋体"/>
                <w:szCs w:val="21"/>
              </w:rPr>
              <w:t>旗县级</w:t>
            </w:r>
          </w:p>
        </w:tc>
        <w:tc>
          <w:tcPr>
            <w:tcW w:w="773" w:type="dxa"/>
            <w:vAlign w:val="center"/>
          </w:tcPr>
          <w:p w14:paraId="5921535D">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3BBA5ACC">
            <w:pPr>
              <w:rPr>
                <w:rFonts w:ascii="宋体" w:hAnsi="宋体" w:eastAsia="宋体"/>
                <w:szCs w:val="21"/>
              </w:rPr>
            </w:pPr>
            <w:r>
              <w:rPr>
                <w:rFonts w:hint="eastAsia" w:ascii="宋体" w:hAnsi="宋体" w:eastAsia="宋体"/>
                <w:szCs w:val="21"/>
              </w:rPr>
              <w:t>工贸、危险化学品行业生产经营单位</w:t>
            </w:r>
          </w:p>
        </w:tc>
        <w:tc>
          <w:tcPr>
            <w:tcW w:w="1647" w:type="dxa"/>
            <w:vAlign w:val="center"/>
          </w:tcPr>
          <w:p w14:paraId="15599D9A">
            <w:pPr>
              <w:rPr>
                <w:rFonts w:ascii="宋体" w:hAnsi="宋体" w:eastAsia="宋体"/>
                <w:szCs w:val="21"/>
              </w:rPr>
            </w:pPr>
            <w:bookmarkStart w:id="2" w:name="OLE_LINK5"/>
            <w:bookmarkStart w:id="3" w:name="OLE_LINK6"/>
            <w:r>
              <w:rPr>
                <w:rFonts w:hint="eastAsia" w:ascii="宋体" w:hAnsi="宋体" w:eastAsia="宋体"/>
                <w:szCs w:val="21"/>
              </w:rPr>
              <w:t>生产经营单位</w:t>
            </w:r>
            <w:bookmarkEnd w:id="2"/>
            <w:bookmarkEnd w:id="3"/>
            <w:r>
              <w:rPr>
                <w:rFonts w:hint="eastAsia" w:ascii="宋体" w:hAnsi="宋体" w:eastAsia="宋体"/>
                <w:szCs w:val="21"/>
              </w:rPr>
              <w:t>加强安全生产标准化建设情况</w:t>
            </w:r>
          </w:p>
        </w:tc>
        <w:tc>
          <w:tcPr>
            <w:tcW w:w="521" w:type="dxa"/>
            <w:vAlign w:val="center"/>
          </w:tcPr>
          <w:p w14:paraId="776F9693">
            <w:pPr>
              <w:rPr>
                <w:rFonts w:ascii="宋体" w:hAnsi="宋体" w:eastAsia="宋体"/>
                <w:szCs w:val="21"/>
              </w:rPr>
            </w:pPr>
          </w:p>
        </w:tc>
        <w:tc>
          <w:tcPr>
            <w:tcW w:w="982" w:type="dxa"/>
            <w:vAlign w:val="center"/>
          </w:tcPr>
          <w:p w14:paraId="7C7697C5">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3ABDDDD1">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7ED16BF9">
            <w:pPr>
              <w:rPr>
                <w:rFonts w:ascii="宋体" w:hAnsi="宋体" w:eastAsia="宋体"/>
                <w:szCs w:val="21"/>
              </w:rPr>
            </w:pPr>
          </w:p>
        </w:tc>
        <w:tc>
          <w:tcPr>
            <w:tcW w:w="707" w:type="dxa"/>
            <w:vAlign w:val="center"/>
          </w:tcPr>
          <w:p w14:paraId="2EB1E591">
            <w:pPr>
              <w:jc w:val="center"/>
              <w:rPr>
                <w:rFonts w:ascii="宋体" w:hAnsi="宋体" w:eastAsia="宋体"/>
                <w:szCs w:val="21"/>
              </w:rPr>
            </w:pPr>
          </w:p>
        </w:tc>
      </w:tr>
      <w:tr w14:paraId="53781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2" w:hRule="atLeast"/>
          <w:jc w:val="center"/>
        </w:trPr>
        <w:tc>
          <w:tcPr>
            <w:tcW w:w="497" w:type="dxa"/>
            <w:shd w:val="clear" w:color="auto" w:fill="auto"/>
            <w:vAlign w:val="center"/>
          </w:tcPr>
          <w:p w14:paraId="69818EF0">
            <w:pPr>
              <w:jc w:val="center"/>
              <w:rPr>
                <w:rFonts w:ascii="宋体" w:hAnsi="宋体" w:eastAsia="宋体"/>
                <w:szCs w:val="21"/>
              </w:rPr>
            </w:pPr>
            <w:r>
              <w:rPr>
                <w:rFonts w:hint="eastAsia" w:ascii="宋体" w:hAnsi="宋体" w:eastAsia="宋体"/>
                <w:szCs w:val="21"/>
              </w:rPr>
              <w:t>3</w:t>
            </w:r>
          </w:p>
        </w:tc>
        <w:tc>
          <w:tcPr>
            <w:tcW w:w="709" w:type="dxa"/>
            <w:vAlign w:val="center"/>
          </w:tcPr>
          <w:p w14:paraId="6EADC779">
            <w:pPr>
              <w:jc w:val="center"/>
              <w:rPr>
                <w:rFonts w:ascii="宋体" w:hAnsi="宋体" w:eastAsia="宋体"/>
                <w:szCs w:val="21"/>
              </w:rPr>
            </w:pPr>
            <w:r>
              <w:rPr>
                <w:rFonts w:hint="eastAsia" w:ascii="宋体" w:hAnsi="宋体" w:eastAsia="宋体"/>
                <w:szCs w:val="21"/>
                <w:lang w:eastAsia="zh-CN"/>
              </w:rPr>
              <w:t>满洲里市应急管理局</w:t>
            </w:r>
          </w:p>
        </w:tc>
        <w:tc>
          <w:tcPr>
            <w:tcW w:w="1824" w:type="dxa"/>
            <w:vAlign w:val="center"/>
          </w:tcPr>
          <w:p w14:paraId="0E5BE355">
            <w:pPr>
              <w:rPr>
                <w:rFonts w:ascii="宋体" w:hAnsi="宋体" w:eastAsia="宋体"/>
                <w:szCs w:val="21"/>
              </w:rPr>
            </w:pPr>
            <w:r>
              <w:rPr>
                <w:rFonts w:hint="eastAsia" w:ascii="宋体" w:hAnsi="宋体" w:eastAsia="宋体"/>
                <w:szCs w:val="21"/>
              </w:rPr>
              <w:t>对生产经营单位主要负责人依法履职的行政检查</w:t>
            </w:r>
          </w:p>
        </w:tc>
        <w:tc>
          <w:tcPr>
            <w:tcW w:w="966" w:type="dxa"/>
            <w:vAlign w:val="center"/>
          </w:tcPr>
          <w:p w14:paraId="4B67D085">
            <w:pPr>
              <w:rPr>
                <w:rFonts w:ascii="宋体" w:hAnsi="宋体" w:eastAsia="宋体"/>
                <w:szCs w:val="21"/>
              </w:rPr>
            </w:pPr>
            <w:r>
              <w:rPr>
                <w:rFonts w:hint="eastAsia" w:ascii="宋体" w:hAnsi="宋体" w:eastAsia="宋体"/>
                <w:szCs w:val="21"/>
              </w:rPr>
              <w:t>《中华人民共和国安全生产法》</w:t>
            </w:r>
            <w:r>
              <w:rPr>
                <w:rFonts w:ascii="宋体" w:hAnsi="宋体" w:eastAsia="宋体"/>
                <w:szCs w:val="21"/>
              </w:rPr>
              <w:t>第二十一条</w:t>
            </w:r>
            <w:r>
              <w:rPr>
                <w:rFonts w:hint="eastAsia" w:ascii="宋体" w:hAnsi="宋体" w:eastAsia="宋体"/>
                <w:szCs w:val="21"/>
              </w:rPr>
              <w:t>、第九十四条</w:t>
            </w:r>
          </w:p>
        </w:tc>
        <w:tc>
          <w:tcPr>
            <w:tcW w:w="636" w:type="dxa"/>
            <w:vAlign w:val="center"/>
          </w:tcPr>
          <w:p w14:paraId="7F763CDE">
            <w:pPr>
              <w:rPr>
                <w:rFonts w:ascii="宋体" w:hAnsi="宋体" w:eastAsia="宋体"/>
                <w:szCs w:val="21"/>
              </w:rPr>
            </w:pPr>
          </w:p>
        </w:tc>
        <w:tc>
          <w:tcPr>
            <w:tcW w:w="949" w:type="dxa"/>
            <w:vAlign w:val="center"/>
          </w:tcPr>
          <w:p w14:paraId="0EA96F1B">
            <w:pPr>
              <w:rPr>
                <w:rFonts w:ascii="宋体" w:hAnsi="宋体" w:eastAsia="宋体"/>
                <w:szCs w:val="21"/>
              </w:rPr>
            </w:pPr>
          </w:p>
        </w:tc>
        <w:tc>
          <w:tcPr>
            <w:tcW w:w="927" w:type="dxa"/>
            <w:vAlign w:val="center"/>
          </w:tcPr>
          <w:p w14:paraId="3B5565D4">
            <w:pPr>
              <w:rPr>
                <w:rFonts w:ascii="宋体" w:hAnsi="宋体"/>
                <w:szCs w:val="21"/>
              </w:rPr>
            </w:pPr>
            <w:r>
              <w:rPr>
                <w:rFonts w:hint="eastAsia" w:ascii="宋体" w:hAnsi="宋体" w:eastAsia="宋体"/>
                <w:szCs w:val="21"/>
              </w:rPr>
              <w:t>《内蒙古自治区安全生产条例》第十三条</w:t>
            </w:r>
            <w:r>
              <w:rPr>
                <w:rFonts w:hint="eastAsia"/>
              </w:rPr>
              <w:t>、</w:t>
            </w:r>
            <w:r>
              <w:rPr>
                <w:rFonts w:hint="eastAsia" w:ascii="宋体" w:hAnsi="宋体" w:eastAsia="宋体" w:cs="宋体"/>
              </w:rPr>
              <w:t>第六十三条</w:t>
            </w:r>
          </w:p>
        </w:tc>
        <w:tc>
          <w:tcPr>
            <w:tcW w:w="545" w:type="dxa"/>
            <w:vAlign w:val="center"/>
          </w:tcPr>
          <w:p w14:paraId="0C58A8AE">
            <w:pPr>
              <w:rPr>
                <w:rFonts w:ascii="宋体" w:hAnsi="宋体" w:eastAsia="宋体"/>
                <w:szCs w:val="21"/>
              </w:rPr>
            </w:pPr>
          </w:p>
        </w:tc>
        <w:tc>
          <w:tcPr>
            <w:tcW w:w="850" w:type="dxa"/>
            <w:vAlign w:val="center"/>
          </w:tcPr>
          <w:p w14:paraId="0C78BC87">
            <w:pPr>
              <w:jc w:val="center"/>
            </w:pPr>
            <w:r>
              <w:rPr>
                <w:rFonts w:hint="eastAsia" w:ascii="宋体" w:hAnsi="宋体" w:eastAsia="宋体"/>
                <w:szCs w:val="21"/>
              </w:rPr>
              <w:t>旗县级</w:t>
            </w:r>
          </w:p>
        </w:tc>
        <w:tc>
          <w:tcPr>
            <w:tcW w:w="773" w:type="dxa"/>
            <w:vAlign w:val="center"/>
          </w:tcPr>
          <w:p w14:paraId="52792175">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5BBCD956">
            <w:pPr>
              <w:rPr>
                <w:rFonts w:ascii="宋体" w:hAnsi="宋体" w:eastAsia="宋体"/>
                <w:szCs w:val="21"/>
              </w:rPr>
            </w:pPr>
            <w:r>
              <w:rPr>
                <w:rFonts w:hint="eastAsia" w:ascii="宋体" w:hAnsi="宋体" w:eastAsia="宋体"/>
                <w:szCs w:val="21"/>
              </w:rPr>
              <w:t>工贸、危险化学品行业生产经营单位</w:t>
            </w:r>
          </w:p>
        </w:tc>
        <w:tc>
          <w:tcPr>
            <w:tcW w:w="1647" w:type="dxa"/>
            <w:vAlign w:val="center"/>
          </w:tcPr>
          <w:p w14:paraId="159394FD">
            <w:pPr>
              <w:rPr>
                <w:rFonts w:ascii="宋体" w:hAnsi="宋体" w:eastAsia="宋体"/>
                <w:szCs w:val="21"/>
              </w:rPr>
            </w:pPr>
            <w:r>
              <w:rPr>
                <w:rFonts w:hint="eastAsia" w:ascii="宋体" w:hAnsi="宋体" w:eastAsia="宋体"/>
                <w:szCs w:val="21"/>
              </w:rPr>
              <w:t>生产经营单位主要负责人依法履职情况</w:t>
            </w:r>
          </w:p>
        </w:tc>
        <w:tc>
          <w:tcPr>
            <w:tcW w:w="521" w:type="dxa"/>
            <w:vAlign w:val="center"/>
          </w:tcPr>
          <w:p w14:paraId="055078EB">
            <w:pPr>
              <w:rPr>
                <w:rFonts w:ascii="宋体" w:hAnsi="宋体" w:eastAsia="宋体"/>
                <w:szCs w:val="21"/>
              </w:rPr>
            </w:pPr>
          </w:p>
        </w:tc>
        <w:tc>
          <w:tcPr>
            <w:tcW w:w="982" w:type="dxa"/>
            <w:vAlign w:val="center"/>
          </w:tcPr>
          <w:p w14:paraId="4D01D771">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171D6D00">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1D7E1779">
            <w:pPr>
              <w:rPr>
                <w:rFonts w:ascii="宋体" w:hAnsi="宋体" w:eastAsia="宋体"/>
                <w:szCs w:val="21"/>
              </w:rPr>
            </w:pPr>
          </w:p>
        </w:tc>
        <w:tc>
          <w:tcPr>
            <w:tcW w:w="707" w:type="dxa"/>
            <w:vAlign w:val="center"/>
          </w:tcPr>
          <w:p w14:paraId="293A7869">
            <w:pPr>
              <w:jc w:val="center"/>
              <w:rPr>
                <w:rFonts w:ascii="宋体" w:hAnsi="宋体" w:eastAsia="宋体"/>
                <w:szCs w:val="21"/>
              </w:rPr>
            </w:pPr>
          </w:p>
        </w:tc>
      </w:tr>
      <w:tr w14:paraId="1187B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5" w:hRule="atLeast"/>
          <w:jc w:val="center"/>
        </w:trPr>
        <w:tc>
          <w:tcPr>
            <w:tcW w:w="497" w:type="dxa"/>
            <w:shd w:val="clear" w:color="auto" w:fill="auto"/>
            <w:vAlign w:val="center"/>
          </w:tcPr>
          <w:p w14:paraId="0DD2F01B">
            <w:pPr>
              <w:jc w:val="center"/>
              <w:rPr>
                <w:rFonts w:ascii="宋体" w:hAnsi="宋体" w:eastAsia="宋体"/>
                <w:szCs w:val="21"/>
              </w:rPr>
            </w:pPr>
            <w:r>
              <w:rPr>
                <w:rFonts w:hint="eastAsia" w:ascii="宋体" w:hAnsi="宋体" w:eastAsia="宋体"/>
                <w:szCs w:val="21"/>
              </w:rPr>
              <w:t>4</w:t>
            </w:r>
          </w:p>
        </w:tc>
        <w:tc>
          <w:tcPr>
            <w:tcW w:w="709" w:type="dxa"/>
            <w:vAlign w:val="center"/>
          </w:tcPr>
          <w:p w14:paraId="6ED0C177">
            <w:pPr>
              <w:jc w:val="center"/>
              <w:rPr>
                <w:rFonts w:ascii="宋体" w:hAnsi="宋体" w:eastAsia="宋体"/>
                <w:szCs w:val="21"/>
              </w:rPr>
            </w:pPr>
            <w:r>
              <w:rPr>
                <w:rFonts w:hint="eastAsia" w:ascii="宋体" w:hAnsi="宋体" w:eastAsia="宋体"/>
                <w:szCs w:val="21"/>
                <w:lang w:eastAsia="zh-CN"/>
              </w:rPr>
              <w:t>满洲里市应急管理局</w:t>
            </w:r>
          </w:p>
        </w:tc>
        <w:tc>
          <w:tcPr>
            <w:tcW w:w="1824" w:type="dxa"/>
            <w:vAlign w:val="center"/>
          </w:tcPr>
          <w:p w14:paraId="37B51F77">
            <w:pPr>
              <w:rPr>
                <w:rFonts w:ascii="宋体" w:hAnsi="宋体" w:eastAsia="宋体"/>
                <w:szCs w:val="21"/>
              </w:rPr>
            </w:pPr>
            <w:r>
              <w:rPr>
                <w:rFonts w:hint="eastAsia" w:ascii="宋体" w:hAnsi="宋体" w:eastAsia="宋体"/>
                <w:szCs w:val="21"/>
              </w:rPr>
              <w:t>对生产经营单位安全生产管理机构以及安全生产管理人员依法履行职责的行政检查</w:t>
            </w:r>
          </w:p>
        </w:tc>
        <w:tc>
          <w:tcPr>
            <w:tcW w:w="966" w:type="dxa"/>
            <w:vAlign w:val="center"/>
          </w:tcPr>
          <w:p w14:paraId="4DB6D284">
            <w:pPr>
              <w:rPr>
                <w:rFonts w:ascii="宋体" w:hAnsi="宋体" w:eastAsia="宋体"/>
                <w:szCs w:val="21"/>
              </w:rPr>
            </w:pPr>
            <w:r>
              <w:rPr>
                <w:rFonts w:hint="eastAsia" w:ascii="宋体" w:hAnsi="宋体" w:eastAsia="宋体"/>
                <w:szCs w:val="21"/>
              </w:rPr>
              <w:t>《中华人民共和国安全生产法》第二十五条、</w:t>
            </w:r>
            <w:r>
              <w:rPr>
                <w:rFonts w:ascii="宋体" w:hAnsi="宋体" w:eastAsia="宋体"/>
                <w:szCs w:val="21"/>
              </w:rPr>
              <w:t>第二十</w:t>
            </w:r>
            <w:r>
              <w:rPr>
                <w:rFonts w:hint="eastAsia" w:ascii="宋体" w:hAnsi="宋体" w:eastAsia="宋体"/>
                <w:szCs w:val="21"/>
              </w:rPr>
              <w:t>六</w:t>
            </w:r>
            <w:r>
              <w:rPr>
                <w:rFonts w:ascii="宋体" w:hAnsi="宋体" w:eastAsia="宋体"/>
                <w:szCs w:val="21"/>
              </w:rPr>
              <w:t>条</w:t>
            </w:r>
            <w:r>
              <w:rPr>
                <w:rFonts w:hint="eastAsia" w:ascii="宋体" w:hAnsi="宋体" w:eastAsia="宋体"/>
                <w:szCs w:val="21"/>
              </w:rPr>
              <w:t>、第九十六条</w:t>
            </w:r>
          </w:p>
        </w:tc>
        <w:tc>
          <w:tcPr>
            <w:tcW w:w="636" w:type="dxa"/>
            <w:vAlign w:val="center"/>
          </w:tcPr>
          <w:p w14:paraId="65A44618">
            <w:pPr>
              <w:rPr>
                <w:rFonts w:ascii="宋体" w:hAnsi="宋体" w:eastAsia="宋体"/>
                <w:szCs w:val="21"/>
              </w:rPr>
            </w:pPr>
          </w:p>
        </w:tc>
        <w:tc>
          <w:tcPr>
            <w:tcW w:w="949" w:type="dxa"/>
            <w:vAlign w:val="center"/>
          </w:tcPr>
          <w:p w14:paraId="013A104C">
            <w:pPr>
              <w:rPr>
                <w:rFonts w:ascii="宋体" w:hAnsi="宋体" w:eastAsia="宋体"/>
                <w:szCs w:val="21"/>
              </w:rPr>
            </w:pPr>
          </w:p>
        </w:tc>
        <w:tc>
          <w:tcPr>
            <w:tcW w:w="927" w:type="dxa"/>
            <w:vAlign w:val="center"/>
          </w:tcPr>
          <w:p w14:paraId="790FA5D4">
            <w:pPr>
              <w:rPr>
                <w:rFonts w:ascii="宋体" w:hAnsi="宋体" w:eastAsia="宋体"/>
                <w:szCs w:val="21"/>
              </w:rPr>
            </w:pPr>
            <w:r>
              <w:rPr>
                <w:rFonts w:hint="eastAsia" w:ascii="宋体" w:hAnsi="宋体" w:eastAsia="宋体"/>
                <w:szCs w:val="21"/>
              </w:rPr>
              <w:t>《内蒙古自治区安全生产条例》第十三条</w:t>
            </w:r>
          </w:p>
        </w:tc>
        <w:tc>
          <w:tcPr>
            <w:tcW w:w="545" w:type="dxa"/>
            <w:vAlign w:val="center"/>
          </w:tcPr>
          <w:p w14:paraId="5B4A997B">
            <w:pPr>
              <w:rPr>
                <w:rFonts w:ascii="宋体" w:hAnsi="宋体" w:eastAsia="宋体"/>
                <w:szCs w:val="21"/>
              </w:rPr>
            </w:pPr>
          </w:p>
        </w:tc>
        <w:tc>
          <w:tcPr>
            <w:tcW w:w="850" w:type="dxa"/>
            <w:vAlign w:val="center"/>
          </w:tcPr>
          <w:p w14:paraId="2CD26334">
            <w:pPr>
              <w:jc w:val="center"/>
            </w:pPr>
            <w:r>
              <w:rPr>
                <w:rFonts w:hint="eastAsia" w:ascii="宋体" w:hAnsi="宋体" w:eastAsia="宋体"/>
                <w:szCs w:val="21"/>
              </w:rPr>
              <w:t>旗县级</w:t>
            </w:r>
          </w:p>
        </w:tc>
        <w:tc>
          <w:tcPr>
            <w:tcW w:w="773" w:type="dxa"/>
            <w:vAlign w:val="center"/>
          </w:tcPr>
          <w:p w14:paraId="697A570B">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520DD2B5">
            <w:pPr>
              <w:rPr>
                <w:rFonts w:ascii="宋体" w:hAnsi="宋体" w:eastAsia="宋体"/>
                <w:szCs w:val="21"/>
              </w:rPr>
            </w:pPr>
            <w:r>
              <w:rPr>
                <w:rFonts w:hint="eastAsia" w:ascii="宋体" w:hAnsi="宋体" w:eastAsia="宋体"/>
                <w:szCs w:val="21"/>
              </w:rPr>
              <w:t>工贸、危险化学品行业生产经营单位</w:t>
            </w:r>
          </w:p>
        </w:tc>
        <w:tc>
          <w:tcPr>
            <w:tcW w:w="1647" w:type="dxa"/>
            <w:vAlign w:val="center"/>
          </w:tcPr>
          <w:p w14:paraId="7F03B480">
            <w:pPr>
              <w:rPr>
                <w:rFonts w:ascii="宋体" w:hAnsi="宋体" w:eastAsia="宋体"/>
                <w:szCs w:val="21"/>
              </w:rPr>
            </w:pPr>
            <w:r>
              <w:rPr>
                <w:rFonts w:hint="eastAsia" w:ascii="宋体" w:hAnsi="宋体" w:eastAsia="宋体"/>
                <w:szCs w:val="21"/>
              </w:rPr>
              <w:t>生产经营单位安全生产管理机构以及安全生产管理人员依法履行职责情况</w:t>
            </w:r>
          </w:p>
        </w:tc>
        <w:tc>
          <w:tcPr>
            <w:tcW w:w="521" w:type="dxa"/>
            <w:vAlign w:val="center"/>
          </w:tcPr>
          <w:p w14:paraId="74245DF6">
            <w:pPr>
              <w:rPr>
                <w:rFonts w:ascii="宋体" w:hAnsi="宋体" w:eastAsia="宋体"/>
                <w:szCs w:val="21"/>
              </w:rPr>
            </w:pPr>
          </w:p>
        </w:tc>
        <w:tc>
          <w:tcPr>
            <w:tcW w:w="982" w:type="dxa"/>
            <w:vAlign w:val="center"/>
          </w:tcPr>
          <w:p w14:paraId="7C6CF7D3">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4385DCC7">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32538809">
            <w:pPr>
              <w:rPr>
                <w:rFonts w:ascii="宋体" w:hAnsi="宋体" w:eastAsia="宋体"/>
                <w:szCs w:val="21"/>
              </w:rPr>
            </w:pPr>
          </w:p>
        </w:tc>
        <w:tc>
          <w:tcPr>
            <w:tcW w:w="707" w:type="dxa"/>
            <w:vAlign w:val="center"/>
          </w:tcPr>
          <w:p w14:paraId="04497F93">
            <w:pPr>
              <w:jc w:val="center"/>
              <w:rPr>
                <w:rFonts w:ascii="宋体" w:hAnsi="宋体" w:eastAsia="宋体"/>
                <w:szCs w:val="21"/>
              </w:rPr>
            </w:pPr>
          </w:p>
        </w:tc>
      </w:tr>
      <w:tr w14:paraId="42DF7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6" w:hRule="atLeast"/>
          <w:jc w:val="center"/>
        </w:trPr>
        <w:tc>
          <w:tcPr>
            <w:tcW w:w="497" w:type="dxa"/>
            <w:shd w:val="clear" w:color="auto" w:fill="auto"/>
            <w:vAlign w:val="center"/>
          </w:tcPr>
          <w:p w14:paraId="35D7B4A2">
            <w:pPr>
              <w:jc w:val="center"/>
              <w:rPr>
                <w:rFonts w:ascii="宋体" w:hAnsi="宋体" w:eastAsia="宋体"/>
                <w:szCs w:val="21"/>
              </w:rPr>
            </w:pPr>
            <w:r>
              <w:rPr>
                <w:rFonts w:hint="eastAsia" w:ascii="宋体" w:hAnsi="宋体" w:eastAsia="宋体"/>
                <w:szCs w:val="21"/>
              </w:rPr>
              <w:t>5</w:t>
            </w:r>
          </w:p>
        </w:tc>
        <w:tc>
          <w:tcPr>
            <w:tcW w:w="709" w:type="dxa"/>
            <w:vAlign w:val="center"/>
          </w:tcPr>
          <w:p w14:paraId="0453C3C4">
            <w:pPr>
              <w:jc w:val="center"/>
              <w:rPr>
                <w:rFonts w:ascii="宋体" w:hAnsi="宋体" w:eastAsia="宋体"/>
                <w:szCs w:val="21"/>
              </w:rPr>
            </w:pPr>
            <w:r>
              <w:rPr>
                <w:rFonts w:hint="eastAsia" w:ascii="宋体" w:hAnsi="宋体" w:eastAsia="宋体"/>
                <w:szCs w:val="21"/>
                <w:lang w:eastAsia="zh-CN"/>
              </w:rPr>
              <w:t>满洲里市应急管理局</w:t>
            </w:r>
          </w:p>
        </w:tc>
        <w:tc>
          <w:tcPr>
            <w:tcW w:w="1824" w:type="dxa"/>
            <w:vAlign w:val="center"/>
          </w:tcPr>
          <w:p w14:paraId="44646951">
            <w:pPr>
              <w:rPr>
                <w:rFonts w:ascii="宋体" w:hAnsi="宋体" w:eastAsia="宋体"/>
                <w:szCs w:val="21"/>
              </w:rPr>
            </w:pPr>
            <w:r>
              <w:rPr>
                <w:rFonts w:hint="eastAsia" w:ascii="宋体" w:hAnsi="宋体" w:eastAsia="宋体"/>
                <w:szCs w:val="21"/>
              </w:rPr>
              <w:t>对</w:t>
            </w:r>
            <w:r>
              <w:rPr>
                <w:rFonts w:ascii="宋体" w:hAnsi="宋体" w:eastAsia="宋体"/>
                <w:szCs w:val="21"/>
              </w:rPr>
              <w:t>生产经营单位应当具备的安全生产条件所必需的资金投入</w:t>
            </w:r>
            <w:r>
              <w:rPr>
                <w:rFonts w:hint="eastAsia" w:ascii="宋体" w:hAnsi="宋体" w:eastAsia="宋体"/>
                <w:szCs w:val="21"/>
              </w:rPr>
              <w:t>的行政检查</w:t>
            </w:r>
          </w:p>
        </w:tc>
        <w:tc>
          <w:tcPr>
            <w:tcW w:w="966" w:type="dxa"/>
            <w:vAlign w:val="center"/>
          </w:tcPr>
          <w:p w14:paraId="0D42FEA5">
            <w:pPr>
              <w:rPr>
                <w:rFonts w:ascii="宋体" w:hAnsi="宋体" w:eastAsia="宋体"/>
                <w:szCs w:val="21"/>
              </w:rPr>
            </w:pPr>
            <w:r>
              <w:rPr>
                <w:rFonts w:hint="eastAsia" w:ascii="宋体" w:hAnsi="宋体" w:eastAsia="宋体"/>
                <w:szCs w:val="21"/>
              </w:rPr>
              <w:t>《中华人民共和国安全生产法》第二十三条、第九十三条</w:t>
            </w:r>
          </w:p>
        </w:tc>
        <w:tc>
          <w:tcPr>
            <w:tcW w:w="636" w:type="dxa"/>
            <w:vAlign w:val="center"/>
          </w:tcPr>
          <w:p w14:paraId="549B3E0F">
            <w:pPr>
              <w:rPr>
                <w:rFonts w:ascii="宋体" w:hAnsi="宋体" w:eastAsia="宋体"/>
                <w:szCs w:val="21"/>
              </w:rPr>
            </w:pPr>
          </w:p>
        </w:tc>
        <w:tc>
          <w:tcPr>
            <w:tcW w:w="949" w:type="dxa"/>
            <w:vAlign w:val="center"/>
          </w:tcPr>
          <w:p w14:paraId="56793A71">
            <w:pPr>
              <w:rPr>
                <w:rFonts w:ascii="宋体" w:hAnsi="宋体" w:eastAsia="宋体"/>
                <w:szCs w:val="21"/>
              </w:rPr>
            </w:pPr>
          </w:p>
        </w:tc>
        <w:tc>
          <w:tcPr>
            <w:tcW w:w="927" w:type="dxa"/>
            <w:vAlign w:val="center"/>
          </w:tcPr>
          <w:p w14:paraId="16421691">
            <w:pPr>
              <w:rPr>
                <w:rFonts w:ascii="宋体" w:hAnsi="宋体" w:eastAsia="宋体"/>
                <w:szCs w:val="21"/>
              </w:rPr>
            </w:pPr>
            <w:r>
              <w:rPr>
                <w:rFonts w:hint="eastAsia" w:ascii="宋体" w:hAnsi="宋体" w:eastAsia="宋体"/>
                <w:szCs w:val="21"/>
              </w:rPr>
              <w:t>《内蒙古自治区安全生产条例》第二十六条</w:t>
            </w:r>
          </w:p>
        </w:tc>
        <w:tc>
          <w:tcPr>
            <w:tcW w:w="545" w:type="dxa"/>
            <w:vAlign w:val="center"/>
          </w:tcPr>
          <w:p w14:paraId="5003BFB0">
            <w:pPr>
              <w:rPr>
                <w:rFonts w:ascii="宋体" w:hAnsi="宋体" w:eastAsia="宋体"/>
                <w:szCs w:val="21"/>
              </w:rPr>
            </w:pPr>
          </w:p>
        </w:tc>
        <w:tc>
          <w:tcPr>
            <w:tcW w:w="850" w:type="dxa"/>
            <w:vAlign w:val="center"/>
          </w:tcPr>
          <w:p w14:paraId="30E0933F">
            <w:pPr>
              <w:jc w:val="center"/>
            </w:pPr>
            <w:r>
              <w:rPr>
                <w:rFonts w:hint="eastAsia" w:ascii="宋体" w:hAnsi="宋体" w:eastAsia="宋体"/>
                <w:szCs w:val="21"/>
              </w:rPr>
              <w:t>旗县级</w:t>
            </w:r>
          </w:p>
        </w:tc>
        <w:tc>
          <w:tcPr>
            <w:tcW w:w="773" w:type="dxa"/>
            <w:vAlign w:val="center"/>
          </w:tcPr>
          <w:p w14:paraId="7DBA44A4">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5A3B7DAE">
            <w:pPr>
              <w:rPr>
                <w:rFonts w:ascii="宋体" w:hAnsi="宋体" w:eastAsia="宋体"/>
                <w:szCs w:val="21"/>
              </w:rPr>
            </w:pPr>
            <w:r>
              <w:rPr>
                <w:rFonts w:hint="eastAsia" w:ascii="宋体" w:hAnsi="宋体" w:eastAsia="宋体"/>
                <w:szCs w:val="21"/>
              </w:rPr>
              <w:t>工贸、危险化学品行业生产经营单位</w:t>
            </w:r>
          </w:p>
        </w:tc>
        <w:tc>
          <w:tcPr>
            <w:tcW w:w="1647" w:type="dxa"/>
            <w:vAlign w:val="center"/>
          </w:tcPr>
          <w:p w14:paraId="48CEB382">
            <w:pPr>
              <w:rPr>
                <w:rFonts w:ascii="宋体" w:hAnsi="宋体" w:eastAsia="宋体"/>
                <w:szCs w:val="21"/>
              </w:rPr>
            </w:pPr>
            <w:r>
              <w:rPr>
                <w:rFonts w:ascii="宋体" w:hAnsi="宋体" w:eastAsia="宋体"/>
                <w:szCs w:val="21"/>
              </w:rPr>
              <w:t>生产经营单位具备的安全生产条件所必需的资金投入</w:t>
            </w:r>
            <w:r>
              <w:rPr>
                <w:rFonts w:hint="eastAsia" w:ascii="宋体" w:hAnsi="宋体" w:eastAsia="宋体"/>
                <w:szCs w:val="21"/>
              </w:rPr>
              <w:t>情况</w:t>
            </w:r>
          </w:p>
        </w:tc>
        <w:tc>
          <w:tcPr>
            <w:tcW w:w="521" w:type="dxa"/>
            <w:vAlign w:val="center"/>
          </w:tcPr>
          <w:p w14:paraId="5E6767DE">
            <w:pPr>
              <w:rPr>
                <w:rFonts w:ascii="宋体" w:hAnsi="宋体" w:eastAsia="宋体"/>
                <w:szCs w:val="21"/>
              </w:rPr>
            </w:pPr>
          </w:p>
        </w:tc>
        <w:tc>
          <w:tcPr>
            <w:tcW w:w="982" w:type="dxa"/>
            <w:vAlign w:val="center"/>
          </w:tcPr>
          <w:p w14:paraId="29803EEC">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4D43AA04">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6D7FB7F0">
            <w:pPr>
              <w:rPr>
                <w:rFonts w:ascii="宋体" w:hAnsi="宋体" w:eastAsia="宋体"/>
                <w:szCs w:val="21"/>
              </w:rPr>
            </w:pPr>
          </w:p>
        </w:tc>
        <w:tc>
          <w:tcPr>
            <w:tcW w:w="707" w:type="dxa"/>
            <w:vAlign w:val="center"/>
          </w:tcPr>
          <w:p w14:paraId="17F123BE">
            <w:pPr>
              <w:jc w:val="center"/>
              <w:rPr>
                <w:rFonts w:ascii="宋体" w:hAnsi="宋体" w:eastAsia="宋体"/>
                <w:szCs w:val="21"/>
              </w:rPr>
            </w:pPr>
          </w:p>
        </w:tc>
      </w:tr>
      <w:tr w14:paraId="76BA6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dxa"/>
            <w:shd w:val="clear" w:color="auto" w:fill="auto"/>
            <w:vAlign w:val="center"/>
          </w:tcPr>
          <w:p w14:paraId="745162C8">
            <w:pPr>
              <w:jc w:val="center"/>
              <w:rPr>
                <w:rFonts w:ascii="宋体" w:hAnsi="宋体" w:eastAsia="宋体"/>
                <w:szCs w:val="21"/>
              </w:rPr>
            </w:pPr>
            <w:r>
              <w:rPr>
                <w:rFonts w:hint="eastAsia" w:ascii="宋体" w:hAnsi="宋体" w:eastAsia="宋体"/>
                <w:szCs w:val="21"/>
              </w:rPr>
              <w:t>6</w:t>
            </w:r>
          </w:p>
        </w:tc>
        <w:tc>
          <w:tcPr>
            <w:tcW w:w="709" w:type="dxa"/>
            <w:vAlign w:val="center"/>
          </w:tcPr>
          <w:p w14:paraId="3B3FB541">
            <w:pPr>
              <w:jc w:val="center"/>
              <w:rPr>
                <w:rFonts w:ascii="宋体" w:hAnsi="宋体" w:eastAsia="宋体"/>
                <w:szCs w:val="21"/>
              </w:rPr>
            </w:pPr>
            <w:r>
              <w:rPr>
                <w:rFonts w:hint="eastAsia" w:ascii="宋体" w:hAnsi="宋体" w:eastAsia="宋体"/>
                <w:szCs w:val="21"/>
                <w:lang w:eastAsia="zh-CN"/>
              </w:rPr>
              <w:t>满洲里市应急管理局</w:t>
            </w:r>
          </w:p>
        </w:tc>
        <w:tc>
          <w:tcPr>
            <w:tcW w:w="1824" w:type="dxa"/>
            <w:vAlign w:val="center"/>
          </w:tcPr>
          <w:p w14:paraId="34DCBED7">
            <w:pPr>
              <w:rPr>
                <w:rFonts w:ascii="宋体" w:hAnsi="宋体" w:eastAsia="宋体"/>
                <w:szCs w:val="21"/>
              </w:rPr>
            </w:pPr>
            <w:r>
              <w:rPr>
                <w:rFonts w:hint="eastAsia" w:ascii="宋体" w:hAnsi="宋体" w:eastAsia="宋体"/>
                <w:szCs w:val="21"/>
              </w:rPr>
              <w:t>对生产经营单位安全生产管理机构和安全生产管理人员配备的行政检查</w:t>
            </w:r>
          </w:p>
        </w:tc>
        <w:tc>
          <w:tcPr>
            <w:tcW w:w="966" w:type="dxa"/>
            <w:vAlign w:val="center"/>
          </w:tcPr>
          <w:p w14:paraId="0F190E2E">
            <w:pPr>
              <w:rPr>
                <w:rFonts w:ascii="宋体" w:hAnsi="宋体" w:eastAsia="宋体"/>
                <w:szCs w:val="21"/>
              </w:rPr>
            </w:pPr>
            <w:r>
              <w:rPr>
                <w:rFonts w:hint="eastAsia" w:ascii="宋体" w:hAnsi="宋体" w:eastAsia="宋体"/>
                <w:szCs w:val="21"/>
              </w:rPr>
              <w:t>《中华人民共和国安全生产法》第二十四条、第二十七条、第九十七条</w:t>
            </w:r>
          </w:p>
        </w:tc>
        <w:tc>
          <w:tcPr>
            <w:tcW w:w="636" w:type="dxa"/>
            <w:vAlign w:val="center"/>
          </w:tcPr>
          <w:p w14:paraId="3714B9E1">
            <w:pPr>
              <w:rPr>
                <w:rFonts w:ascii="宋体" w:hAnsi="宋体" w:eastAsia="宋体"/>
                <w:szCs w:val="21"/>
              </w:rPr>
            </w:pPr>
          </w:p>
        </w:tc>
        <w:tc>
          <w:tcPr>
            <w:tcW w:w="949" w:type="dxa"/>
            <w:vAlign w:val="center"/>
          </w:tcPr>
          <w:p w14:paraId="61A3D2A7">
            <w:pPr>
              <w:rPr>
                <w:rFonts w:ascii="宋体" w:hAnsi="宋体" w:eastAsia="宋体"/>
                <w:szCs w:val="21"/>
              </w:rPr>
            </w:pPr>
          </w:p>
        </w:tc>
        <w:tc>
          <w:tcPr>
            <w:tcW w:w="927" w:type="dxa"/>
            <w:vAlign w:val="center"/>
          </w:tcPr>
          <w:p w14:paraId="1DA085D2">
            <w:pPr>
              <w:rPr>
                <w:rFonts w:ascii="宋体" w:hAnsi="宋体" w:eastAsia="宋体"/>
                <w:szCs w:val="21"/>
              </w:rPr>
            </w:pPr>
            <w:r>
              <w:rPr>
                <w:rFonts w:hint="eastAsia" w:ascii="宋体" w:hAnsi="宋体" w:eastAsia="宋体"/>
                <w:szCs w:val="21"/>
              </w:rPr>
              <w:t>《内蒙古自治区安全生产条例》第十六条、第十七条、第十八条</w:t>
            </w:r>
          </w:p>
        </w:tc>
        <w:tc>
          <w:tcPr>
            <w:tcW w:w="545" w:type="dxa"/>
            <w:vAlign w:val="center"/>
          </w:tcPr>
          <w:p w14:paraId="1D48E619">
            <w:pPr>
              <w:rPr>
                <w:rFonts w:ascii="宋体" w:hAnsi="宋体" w:eastAsia="宋体"/>
                <w:szCs w:val="21"/>
              </w:rPr>
            </w:pPr>
          </w:p>
        </w:tc>
        <w:tc>
          <w:tcPr>
            <w:tcW w:w="850" w:type="dxa"/>
            <w:vAlign w:val="center"/>
          </w:tcPr>
          <w:p w14:paraId="7442F656">
            <w:pPr>
              <w:jc w:val="center"/>
            </w:pPr>
            <w:r>
              <w:rPr>
                <w:rFonts w:hint="eastAsia" w:ascii="宋体" w:hAnsi="宋体" w:eastAsia="宋体"/>
                <w:szCs w:val="21"/>
              </w:rPr>
              <w:t>旗县级</w:t>
            </w:r>
          </w:p>
        </w:tc>
        <w:tc>
          <w:tcPr>
            <w:tcW w:w="773" w:type="dxa"/>
            <w:vAlign w:val="center"/>
          </w:tcPr>
          <w:p w14:paraId="070943FC">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5BCEF565">
            <w:pPr>
              <w:rPr>
                <w:rFonts w:ascii="宋体" w:hAnsi="宋体" w:eastAsia="宋体"/>
                <w:szCs w:val="21"/>
              </w:rPr>
            </w:pPr>
            <w:r>
              <w:rPr>
                <w:rFonts w:hint="eastAsia" w:ascii="宋体" w:hAnsi="宋体" w:eastAsia="宋体"/>
                <w:szCs w:val="21"/>
              </w:rPr>
              <w:t>工贸、危险化学品行业生产经营单位</w:t>
            </w:r>
          </w:p>
        </w:tc>
        <w:tc>
          <w:tcPr>
            <w:tcW w:w="1647" w:type="dxa"/>
            <w:vAlign w:val="center"/>
          </w:tcPr>
          <w:p w14:paraId="6A81ED71">
            <w:pPr>
              <w:rPr>
                <w:rFonts w:ascii="宋体" w:hAnsi="宋体" w:eastAsia="宋体"/>
                <w:szCs w:val="21"/>
              </w:rPr>
            </w:pPr>
            <w:r>
              <w:rPr>
                <w:rFonts w:hint="eastAsia" w:ascii="宋体" w:hAnsi="宋体" w:eastAsia="宋体"/>
                <w:szCs w:val="21"/>
              </w:rPr>
              <w:t>生产经营单位安全生产管理机构和安全生产管理人员配备情况</w:t>
            </w:r>
          </w:p>
        </w:tc>
        <w:tc>
          <w:tcPr>
            <w:tcW w:w="521" w:type="dxa"/>
            <w:vAlign w:val="center"/>
          </w:tcPr>
          <w:p w14:paraId="3C9038AA">
            <w:pPr>
              <w:rPr>
                <w:rFonts w:ascii="宋体" w:hAnsi="宋体" w:eastAsia="宋体"/>
                <w:szCs w:val="21"/>
              </w:rPr>
            </w:pPr>
          </w:p>
        </w:tc>
        <w:tc>
          <w:tcPr>
            <w:tcW w:w="982" w:type="dxa"/>
            <w:vAlign w:val="center"/>
          </w:tcPr>
          <w:p w14:paraId="7512E73F">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1A8B3F91">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482BD664">
            <w:pPr>
              <w:rPr>
                <w:rFonts w:ascii="宋体" w:hAnsi="宋体" w:eastAsia="宋体"/>
                <w:szCs w:val="21"/>
              </w:rPr>
            </w:pPr>
          </w:p>
        </w:tc>
        <w:tc>
          <w:tcPr>
            <w:tcW w:w="707" w:type="dxa"/>
            <w:vAlign w:val="center"/>
          </w:tcPr>
          <w:p w14:paraId="50A5BFFE">
            <w:pPr>
              <w:jc w:val="center"/>
              <w:rPr>
                <w:rFonts w:ascii="宋体" w:hAnsi="宋体" w:eastAsia="宋体"/>
                <w:szCs w:val="21"/>
              </w:rPr>
            </w:pPr>
          </w:p>
        </w:tc>
      </w:tr>
      <w:tr w14:paraId="69236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dxa"/>
            <w:shd w:val="clear" w:color="auto" w:fill="auto"/>
            <w:vAlign w:val="center"/>
          </w:tcPr>
          <w:p w14:paraId="7541EB97">
            <w:pPr>
              <w:jc w:val="center"/>
              <w:rPr>
                <w:rFonts w:ascii="宋体" w:hAnsi="宋体" w:eastAsia="宋体"/>
                <w:szCs w:val="21"/>
              </w:rPr>
            </w:pPr>
            <w:r>
              <w:rPr>
                <w:rFonts w:hint="eastAsia" w:ascii="宋体" w:hAnsi="宋体" w:eastAsia="宋体"/>
                <w:szCs w:val="21"/>
              </w:rPr>
              <w:t>7</w:t>
            </w:r>
          </w:p>
        </w:tc>
        <w:tc>
          <w:tcPr>
            <w:tcW w:w="709" w:type="dxa"/>
            <w:vAlign w:val="center"/>
          </w:tcPr>
          <w:p w14:paraId="69C8369F">
            <w:pPr>
              <w:jc w:val="center"/>
              <w:rPr>
                <w:rFonts w:ascii="宋体" w:hAnsi="宋体" w:eastAsia="宋体"/>
                <w:szCs w:val="21"/>
              </w:rPr>
            </w:pPr>
            <w:r>
              <w:rPr>
                <w:rFonts w:hint="eastAsia" w:ascii="宋体" w:hAnsi="宋体" w:eastAsia="宋体"/>
                <w:szCs w:val="21"/>
                <w:lang w:eastAsia="zh-CN"/>
              </w:rPr>
              <w:t>满洲里市应急管理局</w:t>
            </w:r>
          </w:p>
        </w:tc>
        <w:tc>
          <w:tcPr>
            <w:tcW w:w="1824" w:type="dxa"/>
            <w:vAlign w:val="center"/>
          </w:tcPr>
          <w:p w14:paraId="112E4BAF">
            <w:pPr>
              <w:rPr>
                <w:rFonts w:ascii="宋体" w:hAnsi="宋体" w:eastAsia="宋体"/>
                <w:szCs w:val="21"/>
              </w:rPr>
            </w:pPr>
            <w:r>
              <w:rPr>
                <w:rFonts w:hint="eastAsia" w:ascii="宋体" w:hAnsi="宋体" w:eastAsia="宋体"/>
                <w:szCs w:val="21"/>
              </w:rPr>
              <w:t>对危险物品的生产、经营、储存、装卸单位以及矿山、金属冶炼企业的主要负责人和安全生产管理人员安全生产知识和管理能力考核合格的行政检查</w:t>
            </w:r>
          </w:p>
        </w:tc>
        <w:tc>
          <w:tcPr>
            <w:tcW w:w="966" w:type="dxa"/>
            <w:vAlign w:val="center"/>
          </w:tcPr>
          <w:p w14:paraId="78721C73">
            <w:pPr>
              <w:rPr>
                <w:rFonts w:ascii="宋体" w:hAnsi="宋体" w:eastAsia="宋体"/>
                <w:szCs w:val="21"/>
              </w:rPr>
            </w:pPr>
            <w:r>
              <w:rPr>
                <w:rFonts w:hint="eastAsia" w:ascii="宋体" w:hAnsi="宋体" w:eastAsia="宋体"/>
                <w:szCs w:val="21"/>
              </w:rPr>
              <w:t>《中华人民共和国安全生产法》第二十七条、第九十七条</w:t>
            </w:r>
          </w:p>
        </w:tc>
        <w:tc>
          <w:tcPr>
            <w:tcW w:w="636" w:type="dxa"/>
            <w:vAlign w:val="center"/>
          </w:tcPr>
          <w:p w14:paraId="7C200795">
            <w:pPr>
              <w:rPr>
                <w:rFonts w:ascii="宋体" w:hAnsi="宋体" w:eastAsia="宋体"/>
                <w:szCs w:val="21"/>
              </w:rPr>
            </w:pPr>
          </w:p>
        </w:tc>
        <w:tc>
          <w:tcPr>
            <w:tcW w:w="949" w:type="dxa"/>
            <w:vAlign w:val="center"/>
          </w:tcPr>
          <w:p w14:paraId="3AFB48CC">
            <w:pPr>
              <w:rPr>
                <w:rFonts w:ascii="宋体" w:hAnsi="宋体" w:eastAsia="宋体"/>
                <w:szCs w:val="21"/>
              </w:rPr>
            </w:pPr>
            <w:bookmarkStart w:id="4" w:name="_Toc14736"/>
            <w:bookmarkStart w:id="5" w:name="_Toc17224"/>
            <w:bookmarkStart w:id="6" w:name="_Toc26630"/>
            <w:r>
              <w:rPr>
                <w:rFonts w:hint="eastAsia" w:ascii="宋体" w:hAnsi="宋体" w:eastAsia="宋体"/>
                <w:szCs w:val="21"/>
              </w:rPr>
              <w:t>《生产经营单位安全培训规定</w:t>
            </w:r>
            <w:bookmarkEnd w:id="4"/>
            <w:bookmarkEnd w:id="5"/>
            <w:bookmarkEnd w:id="6"/>
            <w:r>
              <w:rPr>
                <w:rFonts w:hint="eastAsia" w:ascii="宋体" w:hAnsi="宋体" w:eastAsia="宋体"/>
                <w:szCs w:val="21"/>
              </w:rPr>
              <w:t>》第六条、第九条、第十条、第二十四条、第三十条</w:t>
            </w:r>
          </w:p>
        </w:tc>
        <w:tc>
          <w:tcPr>
            <w:tcW w:w="927" w:type="dxa"/>
            <w:vAlign w:val="center"/>
          </w:tcPr>
          <w:p w14:paraId="09C0AC39">
            <w:pPr>
              <w:rPr>
                <w:rFonts w:ascii="宋体" w:hAnsi="宋体" w:eastAsia="宋体"/>
                <w:szCs w:val="21"/>
              </w:rPr>
            </w:pPr>
            <w:r>
              <w:rPr>
                <w:rFonts w:hint="eastAsia" w:ascii="宋体" w:hAnsi="宋体" w:eastAsia="宋体"/>
                <w:szCs w:val="21"/>
              </w:rPr>
              <w:t>《内蒙古自治区安全生产条例》第十四条</w:t>
            </w:r>
          </w:p>
        </w:tc>
        <w:tc>
          <w:tcPr>
            <w:tcW w:w="545" w:type="dxa"/>
            <w:vAlign w:val="center"/>
          </w:tcPr>
          <w:p w14:paraId="39B858F0">
            <w:pPr>
              <w:rPr>
                <w:rFonts w:ascii="宋体" w:hAnsi="宋体" w:eastAsia="宋体"/>
                <w:szCs w:val="21"/>
              </w:rPr>
            </w:pPr>
          </w:p>
        </w:tc>
        <w:tc>
          <w:tcPr>
            <w:tcW w:w="850" w:type="dxa"/>
            <w:shd w:val="clear" w:color="auto" w:fill="auto"/>
            <w:vAlign w:val="center"/>
          </w:tcPr>
          <w:p w14:paraId="03431379">
            <w:pPr>
              <w:jc w:val="center"/>
            </w:pPr>
            <w:r>
              <w:rPr>
                <w:rFonts w:hint="eastAsia" w:ascii="宋体" w:hAnsi="宋体" w:eastAsia="宋体"/>
                <w:szCs w:val="21"/>
              </w:rPr>
              <w:t>旗县级</w:t>
            </w:r>
          </w:p>
        </w:tc>
        <w:tc>
          <w:tcPr>
            <w:tcW w:w="773" w:type="dxa"/>
            <w:shd w:val="clear" w:color="auto" w:fill="auto"/>
            <w:vAlign w:val="center"/>
          </w:tcPr>
          <w:p w14:paraId="32D209C8">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73EB3C3A">
            <w:pPr>
              <w:snapToGrid w:val="0"/>
              <w:rPr>
                <w:rFonts w:ascii="宋体" w:hAnsi="宋体" w:eastAsia="宋体"/>
                <w:szCs w:val="21"/>
              </w:rPr>
            </w:pPr>
            <w:r>
              <w:rPr>
                <w:rFonts w:hint="eastAsia" w:ascii="宋体" w:hAnsi="宋体" w:eastAsia="宋体"/>
                <w:spacing w:val="-6"/>
                <w:szCs w:val="21"/>
              </w:rPr>
              <w:t>危险物品的生产、经营、储存、装卸单位以及矿山、金属冶炼企业</w:t>
            </w:r>
          </w:p>
        </w:tc>
        <w:tc>
          <w:tcPr>
            <w:tcW w:w="1647" w:type="dxa"/>
            <w:vAlign w:val="center"/>
          </w:tcPr>
          <w:p w14:paraId="1F802C0B">
            <w:pPr>
              <w:rPr>
                <w:rFonts w:ascii="宋体" w:hAnsi="宋体" w:eastAsia="宋体"/>
                <w:szCs w:val="21"/>
              </w:rPr>
            </w:pPr>
            <w:r>
              <w:rPr>
                <w:rFonts w:hint="eastAsia" w:ascii="宋体" w:hAnsi="宋体" w:eastAsia="宋体"/>
                <w:szCs w:val="21"/>
              </w:rPr>
              <w:t>危险物品的生产、经营、储存、装卸单位以及矿山、金属冶炼企业的主要负责人和安全生产管理人员安全生产知识和管理能力考核合格情况</w:t>
            </w:r>
          </w:p>
        </w:tc>
        <w:tc>
          <w:tcPr>
            <w:tcW w:w="521" w:type="dxa"/>
            <w:vAlign w:val="center"/>
          </w:tcPr>
          <w:p w14:paraId="74C10164">
            <w:pPr>
              <w:rPr>
                <w:rFonts w:ascii="宋体" w:hAnsi="宋体" w:eastAsia="宋体"/>
                <w:szCs w:val="21"/>
              </w:rPr>
            </w:pPr>
          </w:p>
        </w:tc>
        <w:tc>
          <w:tcPr>
            <w:tcW w:w="982" w:type="dxa"/>
            <w:vAlign w:val="center"/>
          </w:tcPr>
          <w:p w14:paraId="41986669">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74267104">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79E4B07D">
            <w:pPr>
              <w:rPr>
                <w:rFonts w:ascii="宋体" w:hAnsi="宋体" w:eastAsia="宋体"/>
                <w:szCs w:val="21"/>
              </w:rPr>
            </w:pPr>
          </w:p>
        </w:tc>
        <w:tc>
          <w:tcPr>
            <w:tcW w:w="707" w:type="dxa"/>
            <w:vAlign w:val="center"/>
          </w:tcPr>
          <w:p w14:paraId="08F8B363">
            <w:pPr>
              <w:jc w:val="center"/>
              <w:rPr>
                <w:rFonts w:ascii="宋体" w:hAnsi="宋体" w:eastAsia="宋体"/>
                <w:szCs w:val="21"/>
              </w:rPr>
            </w:pPr>
          </w:p>
        </w:tc>
      </w:tr>
      <w:tr w14:paraId="1E4C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9" w:hRule="atLeast"/>
          <w:jc w:val="center"/>
        </w:trPr>
        <w:tc>
          <w:tcPr>
            <w:tcW w:w="497" w:type="dxa"/>
            <w:shd w:val="clear" w:color="auto" w:fill="auto"/>
            <w:vAlign w:val="center"/>
          </w:tcPr>
          <w:p w14:paraId="50E47690">
            <w:pPr>
              <w:jc w:val="center"/>
              <w:rPr>
                <w:rFonts w:ascii="宋体" w:hAnsi="宋体" w:eastAsia="宋体"/>
                <w:szCs w:val="21"/>
              </w:rPr>
            </w:pPr>
            <w:r>
              <w:rPr>
                <w:rFonts w:hint="eastAsia" w:ascii="宋体" w:hAnsi="宋体" w:eastAsia="宋体"/>
                <w:szCs w:val="21"/>
              </w:rPr>
              <w:t>8</w:t>
            </w:r>
          </w:p>
        </w:tc>
        <w:tc>
          <w:tcPr>
            <w:tcW w:w="709" w:type="dxa"/>
            <w:vAlign w:val="center"/>
          </w:tcPr>
          <w:p w14:paraId="0D330823">
            <w:pPr>
              <w:jc w:val="center"/>
              <w:rPr>
                <w:rFonts w:ascii="宋体" w:hAnsi="宋体" w:eastAsia="宋体"/>
                <w:szCs w:val="21"/>
              </w:rPr>
            </w:pPr>
            <w:r>
              <w:rPr>
                <w:rFonts w:hint="eastAsia" w:ascii="宋体" w:hAnsi="宋体" w:eastAsia="宋体"/>
                <w:szCs w:val="21"/>
                <w:lang w:eastAsia="zh-CN"/>
              </w:rPr>
              <w:t>满洲里市应急管理局</w:t>
            </w:r>
          </w:p>
        </w:tc>
        <w:tc>
          <w:tcPr>
            <w:tcW w:w="1824" w:type="dxa"/>
            <w:vAlign w:val="center"/>
          </w:tcPr>
          <w:p w14:paraId="020251BE">
            <w:pPr>
              <w:rPr>
                <w:rFonts w:ascii="宋体" w:hAnsi="宋体" w:eastAsia="宋体"/>
                <w:szCs w:val="21"/>
              </w:rPr>
            </w:pPr>
            <w:r>
              <w:rPr>
                <w:rFonts w:hint="eastAsia" w:ascii="宋体" w:hAnsi="宋体" w:eastAsia="宋体"/>
                <w:szCs w:val="21"/>
              </w:rPr>
              <w:t>对</w:t>
            </w:r>
            <w:r>
              <w:rPr>
                <w:rFonts w:ascii="宋体" w:hAnsi="宋体" w:eastAsia="宋体"/>
                <w:szCs w:val="21"/>
              </w:rPr>
              <w:t>生产经营单位</w:t>
            </w:r>
            <w:r>
              <w:rPr>
                <w:rFonts w:hint="eastAsia" w:ascii="宋体" w:hAnsi="宋体" w:eastAsia="宋体"/>
                <w:szCs w:val="21"/>
              </w:rPr>
              <w:t>从业人员</w:t>
            </w:r>
            <w:r>
              <w:rPr>
                <w:rFonts w:ascii="宋体" w:hAnsi="宋体" w:eastAsia="宋体"/>
                <w:szCs w:val="21"/>
              </w:rPr>
              <w:t>安全生产教育和培训</w:t>
            </w:r>
            <w:r>
              <w:rPr>
                <w:rFonts w:hint="eastAsia" w:ascii="宋体" w:hAnsi="宋体" w:eastAsia="宋体"/>
                <w:szCs w:val="21"/>
              </w:rPr>
              <w:t>的行政检查</w:t>
            </w:r>
          </w:p>
        </w:tc>
        <w:tc>
          <w:tcPr>
            <w:tcW w:w="966" w:type="dxa"/>
            <w:vAlign w:val="center"/>
          </w:tcPr>
          <w:p w14:paraId="06EA0B7A">
            <w:pPr>
              <w:rPr>
                <w:rFonts w:ascii="宋体" w:hAnsi="宋体" w:eastAsia="宋体"/>
                <w:szCs w:val="21"/>
              </w:rPr>
            </w:pPr>
            <w:r>
              <w:rPr>
                <w:rFonts w:hint="eastAsia" w:ascii="宋体" w:hAnsi="宋体" w:eastAsia="宋体"/>
                <w:szCs w:val="21"/>
              </w:rPr>
              <w:t>《中华人民共和国安全生产法》第二十八条、第二十九条、第九十七条</w:t>
            </w:r>
          </w:p>
        </w:tc>
        <w:tc>
          <w:tcPr>
            <w:tcW w:w="636" w:type="dxa"/>
            <w:vAlign w:val="center"/>
          </w:tcPr>
          <w:p w14:paraId="201566C8">
            <w:pPr>
              <w:rPr>
                <w:rFonts w:ascii="宋体" w:hAnsi="宋体" w:eastAsia="宋体"/>
                <w:szCs w:val="21"/>
              </w:rPr>
            </w:pPr>
          </w:p>
        </w:tc>
        <w:tc>
          <w:tcPr>
            <w:tcW w:w="949" w:type="dxa"/>
            <w:vAlign w:val="center"/>
          </w:tcPr>
          <w:p w14:paraId="1BC7BECB">
            <w:pPr>
              <w:rPr>
                <w:rFonts w:ascii="宋体" w:hAnsi="宋体" w:eastAsia="宋体"/>
                <w:szCs w:val="21"/>
              </w:rPr>
            </w:pPr>
            <w:r>
              <w:rPr>
                <w:rFonts w:hint="eastAsia" w:ascii="宋体" w:hAnsi="宋体" w:eastAsia="宋体"/>
                <w:spacing w:val="-6"/>
                <w:szCs w:val="21"/>
              </w:rPr>
              <w:t>《生产经营单位安全培训规定》第十一条、第十二条、第十三条、第十七条、第三十条</w:t>
            </w:r>
          </w:p>
        </w:tc>
        <w:tc>
          <w:tcPr>
            <w:tcW w:w="927" w:type="dxa"/>
            <w:vAlign w:val="center"/>
          </w:tcPr>
          <w:p w14:paraId="27C48265">
            <w:pPr>
              <w:rPr>
                <w:rFonts w:ascii="宋体" w:hAnsi="宋体" w:eastAsia="宋体"/>
                <w:szCs w:val="21"/>
              </w:rPr>
            </w:pPr>
            <w:bookmarkStart w:id="7" w:name="OLE_LINK3"/>
            <w:bookmarkStart w:id="8" w:name="OLE_LINK4"/>
            <w:r>
              <w:rPr>
                <w:rFonts w:hint="eastAsia" w:ascii="宋体" w:hAnsi="宋体" w:eastAsia="宋体"/>
                <w:szCs w:val="21"/>
              </w:rPr>
              <w:t>《内蒙古自治区安全生产条例》第十五条</w:t>
            </w:r>
            <w:bookmarkEnd w:id="7"/>
            <w:bookmarkEnd w:id="8"/>
          </w:p>
        </w:tc>
        <w:tc>
          <w:tcPr>
            <w:tcW w:w="545" w:type="dxa"/>
            <w:vAlign w:val="center"/>
          </w:tcPr>
          <w:p w14:paraId="2027E14B">
            <w:pPr>
              <w:rPr>
                <w:rFonts w:ascii="宋体" w:hAnsi="宋体" w:eastAsia="宋体"/>
                <w:szCs w:val="21"/>
              </w:rPr>
            </w:pPr>
          </w:p>
        </w:tc>
        <w:tc>
          <w:tcPr>
            <w:tcW w:w="850" w:type="dxa"/>
            <w:shd w:val="clear" w:color="auto" w:fill="auto"/>
            <w:vAlign w:val="center"/>
          </w:tcPr>
          <w:p w14:paraId="4033D924">
            <w:pPr>
              <w:jc w:val="center"/>
            </w:pPr>
            <w:r>
              <w:rPr>
                <w:rFonts w:hint="eastAsia" w:ascii="宋体" w:hAnsi="宋体" w:eastAsia="宋体"/>
                <w:szCs w:val="21"/>
              </w:rPr>
              <w:t>旗县级</w:t>
            </w:r>
          </w:p>
        </w:tc>
        <w:tc>
          <w:tcPr>
            <w:tcW w:w="773" w:type="dxa"/>
            <w:shd w:val="clear" w:color="auto" w:fill="auto"/>
            <w:vAlign w:val="center"/>
          </w:tcPr>
          <w:p w14:paraId="5943D56C">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7A72C2BA">
            <w:pPr>
              <w:rPr>
                <w:rFonts w:ascii="宋体" w:hAnsi="宋体" w:eastAsia="宋体"/>
                <w:szCs w:val="21"/>
              </w:rPr>
            </w:pPr>
            <w:r>
              <w:rPr>
                <w:rFonts w:hint="eastAsia" w:ascii="宋体" w:hAnsi="宋体" w:eastAsia="宋体"/>
                <w:szCs w:val="21"/>
              </w:rPr>
              <w:t>工贸、危险化学品行业生产经营单位</w:t>
            </w:r>
          </w:p>
        </w:tc>
        <w:tc>
          <w:tcPr>
            <w:tcW w:w="1647" w:type="dxa"/>
            <w:vAlign w:val="center"/>
          </w:tcPr>
          <w:p w14:paraId="3BC4260C">
            <w:pPr>
              <w:rPr>
                <w:rFonts w:ascii="宋体" w:hAnsi="宋体" w:eastAsia="宋体"/>
                <w:szCs w:val="21"/>
              </w:rPr>
            </w:pPr>
            <w:r>
              <w:rPr>
                <w:rFonts w:ascii="宋体" w:hAnsi="宋体" w:eastAsia="宋体"/>
                <w:szCs w:val="21"/>
              </w:rPr>
              <w:t>生产经营单位</w:t>
            </w:r>
            <w:r>
              <w:rPr>
                <w:rFonts w:hint="eastAsia" w:ascii="宋体" w:hAnsi="宋体" w:eastAsia="宋体"/>
                <w:szCs w:val="21"/>
              </w:rPr>
              <w:t>对从业人员</w:t>
            </w:r>
            <w:r>
              <w:rPr>
                <w:rFonts w:ascii="宋体" w:hAnsi="宋体" w:eastAsia="宋体"/>
                <w:szCs w:val="21"/>
              </w:rPr>
              <w:t>安全生产教育和培训</w:t>
            </w:r>
            <w:r>
              <w:rPr>
                <w:rFonts w:hint="eastAsia" w:ascii="宋体" w:hAnsi="宋体" w:eastAsia="宋体"/>
                <w:szCs w:val="21"/>
              </w:rPr>
              <w:t>情况</w:t>
            </w:r>
          </w:p>
        </w:tc>
        <w:tc>
          <w:tcPr>
            <w:tcW w:w="521" w:type="dxa"/>
            <w:vAlign w:val="center"/>
          </w:tcPr>
          <w:p w14:paraId="5C893C61">
            <w:pPr>
              <w:rPr>
                <w:rFonts w:ascii="宋体" w:hAnsi="宋体" w:eastAsia="宋体"/>
                <w:szCs w:val="21"/>
              </w:rPr>
            </w:pPr>
          </w:p>
        </w:tc>
        <w:tc>
          <w:tcPr>
            <w:tcW w:w="982" w:type="dxa"/>
            <w:vAlign w:val="center"/>
          </w:tcPr>
          <w:p w14:paraId="0913F45C">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3030992A">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1542C112">
            <w:pPr>
              <w:rPr>
                <w:rFonts w:ascii="宋体" w:hAnsi="宋体" w:eastAsia="宋体"/>
                <w:szCs w:val="21"/>
              </w:rPr>
            </w:pPr>
          </w:p>
        </w:tc>
        <w:tc>
          <w:tcPr>
            <w:tcW w:w="707" w:type="dxa"/>
            <w:vAlign w:val="center"/>
          </w:tcPr>
          <w:p w14:paraId="1E8F8A41">
            <w:pPr>
              <w:jc w:val="center"/>
              <w:rPr>
                <w:rFonts w:ascii="宋体" w:hAnsi="宋体" w:eastAsia="宋体"/>
                <w:szCs w:val="21"/>
              </w:rPr>
            </w:pPr>
          </w:p>
        </w:tc>
      </w:tr>
      <w:tr w14:paraId="37763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dxa"/>
            <w:shd w:val="clear" w:color="auto" w:fill="auto"/>
            <w:vAlign w:val="center"/>
          </w:tcPr>
          <w:p w14:paraId="0C7995F4">
            <w:pPr>
              <w:jc w:val="center"/>
              <w:rPr>
                <w:rFonts w:ascii="宋体" w:hAnsi="宋体" w:eastAsia="宋体"/>
                <w:szCs w:val="21"/>
              </w:rPr>
            </w:pPr>
            <w:r>
              <w:rPr>
                <w:rFonts w:hint="eastAsia" w:ascii="宋体" w:hAnsi="宋体" w:eastAsia="宋体"/>
                <w:szCs w:val="21"/>
              </w:rPr>
              <w:t>9</w:t>
            </w:r>
          </w:p>
        </w:tc>
        <w:tc>
          <w:tcPr>
            <w:tcW w:w="709" w:type="dxa"/>
            <w:vAlign w:val="center"/>
          </w:tcPr>
          <w:p w14:paraId="5245680B">
            <w:pPr>
              <w:jc w:val="center"/>
              <w:rPr>
                <w:rFonts w:ascii="宋体" w:hAnsi="宋体" w:eastAsia="宋体"/>
                <w:szCs w:val="21"/>
              </w:rPr>
            </w:pPr>
            <w:r>
              <w:rPr>
                <w:rFonts w:hint="eastAsia" w:ascii="宋体" w:hAnsi="宋体" w:eastAsia="宋体"/>
                <w:szCs w:val="21"/>
                <w:lang w:eastAsia="zh-CN"/>
              </w:rPr>
              <w:t>满洲里市应急管理局</w:t>
            </w:r>
          </w:p>
        </w:tc>
        <w:tc>
          <w:tcPr>
            <w:tcW w:w="1824" w:type="dxa"/>
            <w:vAlign w:val="center"/>
          </w:tcPr>
          <w:p w14:paraId="167107AD">
            <w:pPr>
              <w:rPr>
                <w:rFonts w:ascii="宋体" w:hAnsi="宋体" w:eastAsia="宋体"/>
                <w:szCs w:val="21"/>
              </w:rPr>
            </w:pPr>
            <w:r>
              <w:rPr>
                <w:rFonts w:hint="eastAsia" w:ascii="宋体" w:hAnsi="宋体" w:eastAsia="宋体"/>
                <w:szCs w:val="21"/>
              </w:rPr>
              <w:t>对生产经营单位的特种作业人员按照国家有关规定经专门的安全作业培训，取得相应资格的行政检查</w:t>
            </w:r>
          </w:p>
        </w:tc>
        <w:tc>
          <w:tcPr>
            <w:tcW w:w="966" w:type="dxa"/>
            <w:vAlign w:val="center"/>
          </w:tcPr>
          <w:p w14:paraId="657A3FA6">
            <w:pPr>
              <w:rPr>
                <w:rFonts w:ascii="宋体" w:hAnsi="宋体" w:eastAsia="宋体"/>
                <w:szCs w:val="21"/>
              </w:rPr>
            </w:pPr>
            <w:r>
              <w:rPr>
                <w:rFonts w:hint="eastAsia" w:ascii="宋体" w:hAnsi="宋体" w:eastAsia="宋体"/>
                <w:szCs w:val="21"/>
              </w:rPr>
              <w:t>《中华人民共和国安全生产法》第三十条、第九十七条</w:t>
            </w:r>
          </w:p>
        </w:tc>
        <w:tc>
          <w:tcPr>
            <w:tcW w:w="636" w:type="dxa"/>
            <w:vAlign w:val="center"/>
          </w:tcPr>
          <w:p w14:paraId="14F58DE2">
            <w:pPr>
              <w:rPr>
                <w:rFonts w:ascii="宋体" w:hAnsi="宋体" w:eastAsia="宋体"/>
                <w:szCs w:val="21"/>
              </w:rPr>
            </w:pPr>
          </w:p>
        </w:tc>
        <w:tc>
          <w:tcPr>
            <w:tcW w:w="949" w:type="dxa"/>
            <w:vAlign w:val="center"/>
          </w:tcPr>
          <w:p w14:paraId="3211202D">
            <w:pPr>
              <w:rPr>
                <w:rFonts w:ascii="宋体" w:hAnsi="宋体" w:eastAsia="宋体"/>
                <w:szCs w:val="21"/>
              </w:rPr>
            </w:pPr>
            <w:r>
              <w:rPr>
                <w:rFonts w:hint="eastAsia" w:ascii="宋体" w:hAnsi="宋体" w:eastAsia="宋体"/>
                <w:szCs w:val="21"/>
              </w:rPr>
              <w:t>《生产经营单位安全培训规定》第十八条、第三十条</w:t>
            </w:r>
          </w:p>
        </w:tc>
        <w:tc>
          <w:tcPr>
            <w:tcW w:w="927" w:type="dxa"/>
            <w:vAlign w:val="center"/>
          </w:tcPr>
          <w:p w14:paraId="67AE864B">
            <w:pPr>
              <w:rPr>
                <w:rFonts w:ascii="宋体" w:hAnsi="宋体" w:eastAsia="宋体"/>
                <w:szCs w:val="21"/>
              </w:rPr>
            </w:pPr>
            <w:r>
              <w:rPr>
                <w:rFonts w:hint="eastAsia" w:ascii="宋体" w:hAnsi="宋体" w:eastAsia="宋体"/>
                <w:szCs w:val="21"/>
              </w:rPr>
              <w:t>《内蒙古自治区安全生产条例》第十五条</w:t>
            </w:r>
          </w:p>
        </w:tc>
        <w:tc>
          <w:tcPr>
            <w:tcW w:w="545" w:type="dxa"/>
            <w:vAlign w:val="center"/>
          </w:tcPr>
          <w:p w14:paraId="6DB50040">
            <w:pPr>
              <w:rPr>
                <w:rFonts w:ascii="宋体" w:hAnsi="宋体" w:eastAsia="宋体"/>
                <w:szCs w:val="21"/>
              </w:rPr>
            </w:pPr>
          </w:p>
        </w:tc>
        <w:tc>
          <w:tcPr>
            <w:tcW w:w="850" w:type="dxa"/>
            <w:shd w:val="clear" w:color="auto" w:fill="auto"/>
            <w:vAlign w:val="center"/>
          </w:tcPr>
          <w:p w14:paraId="6FA83E9D">
            <w:pPr>
              <w:jc w:val="center"/>
            </w:pPr>
            <w:r>
              <w:rPr>
                <w:rFonts w:hint="eastAsia" w:ascii="宋体" w:hAnsi="宋体" w:eastAsia="宋体"/>
                <w:szCs w:val="21"/>
              </w:rPr>
              <w:t>旗县级</w:t>
            </w:r>
          </w:p>
        </w:tc>
        <w:tc>
          <w:tcPr>
            <w:tcW w:w="773" w:type="dxa"/>
            <w:shd w:val="clear" w:color="auto" w:fill="auto"/>
            <w:vAlign w:val="center"/>
          </w:tcPr>
          <w:p w14:paraId="42C6B66A">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7B4A59FC">
            <w:r>
              <w:rPr>
                <w:rFonts w:hint="eastAsia" w:ascii="宋体" w:hAnsi="宋体" w:eastAsia="宋体"/>
                <w:szCs w:val="21"/>
              </w:rPr>
              <w:t>工贸、危险化学品行业生产经营单位</w:t>
            </w:r>
          </w:p>
        </w:tc>
        <w:tc>
          <w:tcPr>
            <w:tcW w:w="1647" w:type="dxa"/>
            <w:vAlign w:val="center"/>
          </w:tcPr>
          <w:p w14:paraId="63FACF09">
            <w:pPr>
              <w:rPr>
                <w:rFonts w:ascii="宋体" w:hAnsi="宋体" w:eastAsia="宋体"/>
                <w:szCs w:val="21"/>
              </w:rPr>
            </w:pPr>
            <w:r>
              <w:rPr>
                <w:rFonts w:hint="eastAsia" w:ascii="宋体" w:hAnsi="宋体" w:eastAsia="宋体"/>
                <w:szCs w:val="21"/>
              </w:rPr>
              <w:t>生产经营单位的特种作业人员按照国家有关规定经专门的安全作业培训，取得相应资格情况</w:t>
            </w:r>
          </w:p>
        </w:tc>
        <w:tc>
          <w:tcPr>
            <w:tcW w:w="521" w:type="dxa"/>
            <w:vAlign w:val="center"/>
          </w:tcPr>
          <w:p w14:paraId="25F76FED">
            <w:pPr>
              <w:rPr>
                <w:rFonts w:ascii="宋体" w:hAnsi="宋体" w:eastAsia="宋体"/>
                <w:szCs w:val="21"/>
              </w:rPr>
            </w:pPr>
          </w:p>
        </w:tc>
        <w:tc>
          <w:tcPr>
            <w:tcW w:w="982" w:type="dxa"/>
            <w:vAlign w:val="center"/>
          </w:tcPr>
          <w:p w14:paraId="4624A7EE">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096A0F42">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04E128E8">
            <w:pPr>
              <w:rPr>
                <w:rFonts w:ascii="宋体" w:hAnsi="宋体" w:eastAsia="宋体"/>
                <w:szCs w:val="21"/>
              </w:rPr>
            </w:pPr>
          </w:p>
        </w:tc>
        <w:tc>
          <w:tcPr>
            <w:tcW w:w="707" w:type="dxa"/>
            <w:vAlign w:val="center"/>
          </w:tcPr>
          <w:p w14:paraId="43E473A6">
            <w:pPr>
              <w:jc w:val="center"/>
              <w:rPr>
                <w:rFonts w:ascii="宋体" w:hAnsi="宋体" w:eastAsia="宋体"/>
                <w:szCs w:val="21"/>
              </w:rPr>
            </w:pPr>
          </w:p>
        </w:tc>
      </w:tr>
      <w:tr w14:paraId="110C6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dxa"/>
            <w:shd w:val="clear" w:color="auto" w:fill="auto"/>
            <w:vAlign w:val="center"/>
          </w:tcPr>
          <w:p w14:paraId="500DE925">
            <w:pPr>
              <w:jc w:val="center"/>
              <w:rPr>
                <w:rFonts w:ascii="宋体" w:hAnsi="宋体" w:eastAsia="宋体"/>
                <w:szCs w:val="21"/>
              </w:rPr>
            </w:pPr>
            <w:r>
              <w:rPr>
                <w:rFonts w:hint="eastAsia" w:ascii="宋体" w:hAnsi="宋体" w:eastAsia="宋体"/>
                <w:szCs w:val="21"/>
              </w:rPr>
              <w:t>10</w:t>
            </w:r>
          </w:p>
        </w:tc>
        <w:tc>
          <w:tcPr>
            <w:tcW w:w="709" w:type="dxa"/>
            <w:vAlign w:val="center"/>
          </w:tcPr>
          <w:p w14:paraId="6996C06C">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492D8B03">
            <w:pPr>
              <w:rPr>
                <w:rFonts w:ascii="宋体" w:hAnsi="宋体" w:eastAsia="宋体"/>
                <w:szCs w:val="21"/>
              </w:rPr>
            </w:pPr>
            <w:r>
              <w:rPr>
                <w:rFonts w:hint="eastAsia" w:ascii="宋体" w:hAnsi="宋体" w:eastAsia="宋体"/>
                <w:szCs w:val="21"/>
              </w:rPr>
              <w:t>对矿山、金属冶炼建设项目和用于生产、储存、装卸危险物品的建设项目的安全评价、安全设施设计审查和安全设施验收的行政检查</w:t>
            </w:r>
          </w:p>
        </w:tc>
        <w:tc>
          <w:tcPr>
            <w:tcW w:w="966" w:type="dxa"/>
            <w:vAlign w:val="center"/>
          </w:tcPr>
          <w:p w14:paraId="54F664D7">
            <w:pPr>
              <w:rPr>
                <w:rFonts w:ascii="宋体" w:hAnsi="宋体" w:eastAsia="宋体"/>
                <w:szCs w:val="21"/>
              </w:rPr>
            </w:pPr>
            <w:r>
              <w:rPr>
                <w:rFonts w:hint="eastAsia" w:ascii="宋体" w:hAnsi="宋体" w:eastAsia="宋体"/>
                <w:szCs w:val="21"/>
              </w:rPr>
              <w:t>《中华人民共和国安全生产法》第三十二条、</w:t>
            </w:r>
          </w:p>
          <w:p w14:paraId="1DC800BC">
            <w:pPr>
              <w:rPr>
                <w:rFonts w:ascii="宋体" w:hAnsi="宋体" w:eastAsia="宋体"/>
                <w:szCs w:val="21"/>
              </w:rPr>
            </w:pPr>
            <w:r>
              <w:rPr>
                <w:rFonts w:hint="eastAsia" w:ascii="宋体" w:hAnsi="宋体" w:eastAsia="宋体"/>
                <w:szCs w:val="21"/>
              </w:rPr>
              <w:t>第三十三条、第三十四条、第九十八条</w:t>
            </w:r>
          </w:p>
          <w:p w14:paraId="33FF00D7">
            <w:pPr>
              <w:rPr>
                <w:rFonts w:ascii="宋体" w:hAnsi="宋体" w:eastAsia="宋体"/>
                <w:szCs w:val="21"/>
              </w:rPr>
            </w:pPr>
          </w:p>
        </w:tc>
        <w:tc>
          <w:tcPr>
            <w:tcW w:w="636" w:type="dxa"/>
            <w:vAlign w:val="center"/>
          </w:tcPr>
          <w:p w14:paraId="3FA18F9C">
            <w:pPr>
              <w:rPr>
                <w:rFonts w:ascii="宋体" w:hAnsi="宋体" w:eastAsia="宋体"/>
                <w:szCs w:val="21"/>
              </w:rPr>
            </w:pPr>
          </w:p>
        </w:tc>
        <w:tc>
          <w:tcPr>
            <w:tcW w:w="949" w:type="dxa"/>
            <w:vAlign w:val="center"/>
          </w:tcPr>
          <w:p w14:paraId="0C717B54">
            <w:pPr>
              <w:rPr>
                <w:rFonts w:ascii="宋体" w:hAnsi="宋体" w:eastAsia="宋体"/>
                <w:szCs w:val="21"/>
              </w:rPr>
            </w:pPr>
          </w:p>
        </w:tc>
        <w:tc>
          <w:tcPr>
            <w:tcW w:w="927" w:type="dxa"/>
            <w:vAlign w:val="center"/>
          </w:tcPr>
          <w:p w14:paraId="0B28890F">
            <w:pPr>
              <w:rPr>
                <w:rFonts w:ascii="宋体" w:hAnsi="宋体" w:eastAsia="宋体"/>
                <w:szCs w:val="21"/>
              </w:rPr>
            </w:pPr>
          </w:p>
        </w:tc>
        <w:tc>
          <w:tcPr>
            <w:tcW w:w="545" w:type="dxa"/>
            <w:vAlign w:val="center"/>
          </w:tcPr>
          <w:p w14:paraId="1FFB96A2">
            <w:pPr>
              <w:rPr>
                <w:rFonts w:ascii="宋体" w:hAnsi="宋体" w:eastAsia="宋体"/>
                <w:szCs w:val="21"/>
              </w:rPr>
            </w:pPr>
          </w:p>
        </w:tc>
        <w:tc>
          <w:tcPr>
            <w:tcW w:w="850" w:type="dxa"/>
            <w:shd w:val="clear" w:color="auto" w:fill="auto"/>
            <w:vAlign w:val="center"/>
          </w:tcPr>
          <w:p w14:paraId="0DBEFE9F">
            <w:pPr>
              <w:jc w:val="center"/>
            </w:pPr>
            <w:r>
              <w:rPr>
                <w:rFonts w:hint="eastAsia" w:ascii="宋体" w:hAnsi="宋体" w:eastAsia="宋体"/>
                <w:szCs w:val="21"/>
              </w:rPr>
              <w:t>旗县级</w:t>
            </w:r>
          </w:p>
        </w:tc>
        <w:tc>
          <w:tcPr>
            <w:tcW w:w="773" w:type="dxa"/>
            <w:shd w:val="clear" w:color="auto" w:fill="auto"/>
            <w:vAlign w:val="center"/>
          </w:tcPr>
          <w:p w14:paraId="6CF33574">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23F7CE79">
            <w:r>
              <w:rPr>
                <w:rFonts w:hint="eastAsia" w:ascii="宋体" w:hAnsi="宋体" w:eastAsia="宋体"/>
                <w:szCs w:val="21"/>
              </w:rPr>
              <w:t>工贸、危险化学品行业生产经营单位</w:t>
            </w:r>
          </w:p>
        </w:tc>
        <w:tc>
          <w:tcPr>
            <w:tcW w:w="1647" w:type="dxa"/>
            <w:vAlign w:val="center"/>
          </w:tcPr>
          <w:p w14:paraId="3D25FFBF">
            <w:pPr>
              <w:rPr>
                <w:rFonts w:ascii="宋体" w:hAnsi="宋体" w:eastAsia="宋体"/>
                <w:szCs w:val="21"/>
              </w:rPr>
            </w:pPr>
            <w:r>
              <w:rPr>
                <w:rFonts w:hint="eastAsia" w:ascii="宋体" w:hAnsi="宋体" w:eastAsia="宋体"/>
                <w:szCs w:val="21"/>
              </w:rPr>
              <w:t>矿山、金属冶炼建设项目和用于生产、储存、装卸危险物品的建设项目的安全评价、安全设施设计审查和安全设施验收情况</w:t>
            </w:r>
          </w:p>
        </w:tc>
        <w:tc>
          <w:tcPr>
            <w:tcW w:w="521" w:type="dxa"/>
            <w:vAlign w:val="center"/>
          </w:tcPr>
          <w:p w14:paraId="26922B7A">
            <w:pPr>
              <w:rPr>
                <w:rFonts w:ascii="宋体" w:hAnsi="宋体" w:eastAsia="宋体"/>
                <w:szCs w:val="21"/>
              </w:rPr>
            </w:pPr>
          </w:p>
        </w:tc>
        <w:tc>
          <w:tcPr>
            <w:tcW w:w="982" w:type="dxa"/>
            <w:vAlign w:val="center"/>
          </w:tcPr>
          <w:p w14:paraId="0FD58DAF">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0AB53893">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234F3D4A">
            <w:pPr>
              <w:rPr>
                <w:rFonts w:ascii="宋体" w:hAnsi="宋体" w:eastAsia="宋体"/>
                <w:szCs w:val="21"/>
              </w:rPr>
            </w:pPr>
          </w:p>
        </w:tc>
        <w:tc>
          <w:tcPr>
            <w:tcW w:w="707" w:type="dxa"/>
            <w:vAlign w:val="center"/>
          </w:tcPr>
          <w:p w14:paraId="4871FF0E">
            <w:pPr>
              <w:jc w:val="center"/>
              <w:rPr>
                <w:rFonts w:ascii="宋体" w:hAnsi="宋体" w:eastAsia="宋体"/>
                <w:szCs w:val="21"/>
              </w:rPr>
            </w:pPr>
          </w:p>
        </w:tc>
      </w:tr>
      <w:tr w14:paraId="278E5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5" w:hRule="atLeast"/>
          <w:jc w:val="center"/>
        </w:trPr>
        <w:tc>
          <w:tcPr>
            <w:tcW w:w="497" w:type="dxa"/>
            <w:shd w:val="clear" w:color="auto" w:fill="auto"/>
            <w:vAlign w:val="center"/>
          </w:tcPr>
          <w:p w14:paraId="59627350">
            <w:pPr>
              <w:jc w:val="center"/>
              <w:rPr>
                <w:rFonts w:ascii="宋体" w:hAnsi="宋体" w:eastAsia="宋体"/>
                <w:szCs w:val="21"/>
              </w:rPr>
            </w:pPr>
            <w:r>
              <w:rPr>
                <w:rFonts w:hint="eastAsia" w:ascii="宋体" w:hAnsi="宋体" w:eastAsia="宋体"/>
                <w:szCs w:val="21"/>
              </w:rPr>
              <w:t>11</w:t>
            </w:r>
          </w:p>
        </w:tc>
        <w:tc>
          <w:tcPr>
            <w:tcW w:w="709" w:type="dxa"/>
            <w:vAlign w:val="center"/>
          </w:tcPr>
          <w:p w14:paraId="12366D7B">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22D472C5">
            <w:pPr>
              <w:rPr>
                <w:rFonts w:ascii="宋体" w:hAnsi="宋体" w:eastAsia="宋体"/>
                <w:szCs w:val="21"/>
              </w:rPr>
            </w:pPr>
            <w:r>
              <w:rPr>
                <w:rFonts w:hint="eastAsia" w:ascii="宋体" w:hAnsi="宋体" w:eastAsia="宋体"/>
                <w:szCs w:val="21"/>
              </w:rPr>
              <w:t>对</w:t>
            </w:r>
            <w:r>
              <w:rPr>
                <w:rFonts w:ascii="宋体" w:hAnsi="宋体" w:eastAsia="宋体"/>
                <w:szCs w:val="21"/>
              </w:rPr>
              <w:t>生产经营单位在有较大危险因素的生产经营场所和有关设施、设备上，设置明显的安全警示标志</w:t>
            </w:r>
            <w:r>
              <w:rPr>
                <w:rFonts w:hint="eastAsia" w:ascii="宋体" w:hAnsi="宋体" w:eastAsia="宋体"/>
                <w:szCs w:val="21"/>
              </w:rPr>
              <w:t>的行政检查</w:t>
            </w:r>
          </w:p>
        </w:tc>
        <w:tc>
          <w:tcPr>
            <w:tcW w:w="966" w:type="dxa"/>
            <w:vAlign w:val="center"/>
          </w:tcPr>
          <w:p w14:paraId="5DB27960">
            <w:pPr>
              <w:rPr>
                <w:rFonts w:ascii="宋体" w:hAnsi="宋体" w:eastAsia="宋体"/>
                <w:szCs w:val="21"/>
              </w:rPr>
            </w:pPr>
            <w:r>
              <w:rPr>
                <w:rFonts w:hint="eastAsia" w:ascii="宋体" w:hAnsi="宋体" w:eastAsia="宋体"/>
                <w:szCs w:val="21"/>
              </w:rPr>
              <w:t>《中华人民共和国安全生产法》第三十五条、第九十九条</w:t>
            </w:r>
          </w:p>
        </w:tc>
        <w:tc>
          <w:tcPr>
            <w:tcW w:w="636" w:type="dxa"/>
            <w:vAlign w:val="center"/>
          </w:tcPr>
          <w:p w14:paraId="3B007F5F">
            <w:pPr>
              <w:rPr>
                <w:rFonts w:ascii="宋体" w:hAnsi="宋体" w:eastAsia="宋体"/>
                <w:szCs w:val="21"/>
              </w:rPr>
            </w:pPr>
          </w:p>
        </w:tc>
        <w:tc>
          <w:tcPr>
            <w:tcW w:w="949" w:type="dxa"/>
            <w:vAlign w:val="center"/>
          </w:tcPr>
          <w:p w14:paraId="47738FF3">
            <w:pPr>
              <w:rPr>
                <w:rFonts w:ascii="宋体" w:hAnsi="宋体" w:eastAsia="宋体"/>
                <w:szCs w:val="21"/>
              </w:rPr>
            </w:pPr>
          </w:p>
        </w:tc>
        <w:tc>
          <w:tcPr>
            <w:tcW w:w="927" w:type="dxa"/>
            <w:vAlign w:val="center"/>
          </w:tcPr>
          <w:p w14:paraId="5D1B7319">
            <w:pPr>
              <w:rPr>
                <w:rFonts w:ascii="宋体" w:hAnsi="宋体"/>
                <w:szCs w:val="21"/>
              </w:rPr>
            </w:pPr>
            <w:r>
              <w:rPr>
                <w:rFonts w:hint="eastAsia" w:ascii="宋体" w:hAnsi="宋体" w:eastAsia="宋体" w:cs="宋体"/>
              </w:rPr>
              <w:t>《内蒙古自治区安全生产条例》第二十一条</w:t>
            </w:r>
          </w:p>
        </w:tc>
        <w:tc>
          <w:tcPr>
            <w:tcW w:w="545" w:type="dxa"/>
            <w:vAlign w:val="center"/>
          </w:tcPr>
          <w:p w14:paraId="023C2B97">
            <w:pPr>
              <w:rPr>
                <w:rFonts w:ascii="宋体" w:hAnsi="宋体" w:eastAsia="宋体"/>
                <w:szCs w:val="21"/>
              </w:rPr>
            </w:pPr>
          </w:p>
        </w:tc>
        <w:tc>
          <w:tcPr>
            <w:tcW w:w="850" w:type="dxa"/>
            <w:shd w:val="clear" w:color="auto" w:fill="auto"/>
            <w:vAlign w:val="center"/>
          </w:tcPr>
          <w:p w14:paraId="4C53C04D">
            <w:pPr>
              <w:jc w:val="center"/>
            </w:pPr>
            <w:r>
              <w:rPr>
                <w:rFonts w:hint="eastAsia" w:ascii="宋体" w:hAnsi="宋体" w:eastAsia="宋体"/>
                <w:szCs w:val="21"/>
              </w:rPr>
              <w:t>旗县级</w:t>
            </w:r>
          </w:p>
        </w:tc>
        <w:tc>
          <w:tcPr>
            <w:tcW w:w="773" w:type="dxa"/>
            <w:shd w:val="clear" w:color="auto" w:fill="auto"/>
            <w:vAlign w:val="center"/>
          </w:tcPr>
          <w:p w14:paraId="57ACB3E4">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5506F65C">
            <w:r>
              <w:rPr>
                <w:rFonts w:hint="eastAsia" w:ascii="宋体" w:hAnsi="宋体" w:eastAsia="宋体"/>
                <w:szCs w:val="21"/>
              </w:rPr>
              <w:t>工贸、危险化学品行业生产经营单位</w:t>
            </w:r>
          </w:p>
        </w:tc>
        <w:tc>
          <w:tcPr>
            <w:tcW w:w="1647" w:type="dxa"/>
            <w:vAlign w:val="center"/>
          </w:tcPr>
          <w:p w14:paraId="466131D2">
            <w:pPr>
              <w:rPr>
                <w:rFonts w:ascii="宋体" w:hAnsi="宋体" w:eastAsia="宋体"/>
                <w:szCs w:val="21"/>
              </w:rPr>
            </w:pPr>
            <w:r>
              <w:rPr>
                <w:rFonts w:ascii="宋体" w:hAnsi="宋体" w:eastAsia="宋体"/>
                <w:szCs w:val="21"/>
              </w:rPr>
              <w:t>生产经营单位在有较大危险因素的生产经营场所和有关设施、设备上，设置明显的安全警示标志</w:t>
            </w:r>
            <w:r>
              <w:rPr>
                <w:rFonts w:hint="eastAsia" w:ascii="宋体" w:hAnsi="宋体" w:eastAsia="宋体"/>
                <w:szCs w:val="21"/>
              </w:rPr>
              <w:t>情况</w:t>
            </w:r>
          </w:p>
        </w:tc>
        <w:tc>
          <w:tcPr>
            <w:tcW w:w="521" w:type="dxa"/>
            <w:vAlign w:val="center"/>
          </w:tcPr>
          <w:p w14:paraId="023065B8">
            <w:pPr>
              <w:rPr>
                <w:rFonts w:ascii="宋体" w:hAnsi="宋体" w:eastAsia="宋体"/>
                <w:szCs w:val="21"/>
              </w:rPr>
            </w:pPr>
          </w:p>
        </w:tc>
        <w:tc>
          <w:tcPr>
            <w:tcW w:w="982" w:type="dxa"/>
            <w:vAlign w:val="center"/>
          </w:tcPr>
          <w:p w14:paraId="2254F796">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432FB1D9">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516333B6">
            <w:pPr>
              <w:rPr>
                <w:rFonts w:ascii="宋体" w:hAnsi="宋体" w:eastAsia="宋体"/>
                <w:szCs w:val="21"/>
              </w:rPr>
            </w:pPr>
          </w:p>
        </w:tc>
        <w:tc>
          <w:tcPr>
            <w:tcW w:w="707" w:type="dxa"/>
            <w:vAlign w:val="center"/>
          </w:tcPr>
          <w:p w14:paraId="5552A0D7">
            <w:pPr>
              <w:jc w:val="center"/>
              <w:rPr>
                <w:rFonts w:ascii="宋体" w:hAnsi="宋体" w:eastAsia="宋体"/>
                <w:szCs w:val="21"/>
              </w:rPr>
            </w:pPr>
          </w:p>
        </w:tc>
      </w:tr>
      <w:tr w14:paraId="4609A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1" w:hRule="atLeast"/>
          <w:jc w:val="center"/>
        </w:trPr>
        <w:tc>
          <w:tcPr>
            <w:tcW w:w="497" w:type="dxa"/>
            <w:shd w:val="clear" w:color="auto" w:fill="auto"/>
            <w:vAlign w:val="center"/>
          </w:tcPr>
          <w:p w14:paraId="44B5762A">
            <w:pPr>
              <w:jc w:val="center"/>
              <w:rPr>
                <w:rFonts w:ascii="宋体" w:hAnsi="宋体" w:eastAsia="宋体"/>
                <w:szCs w:val="21"/>
              </w:rPr>
            </w:pPr>
            <w:r>
              <w:rPr>
                <w:rFonts w:hint="eastAsia" w:ascii="宋体" w:hAnsi="宋体" w:eastAsia="宋体"/>
                <w:szCs w:val="21"/>
              </w:rPr>
              <w:t>12</w:t>
            </w:r>
          </w:p>
        </w:tc>
        <w:tc>
          <w:tcPr>
            <w:tcW w:w="709" w:type="dxa"/>
            <w:vAlign w:val="center"/>
          </w:tcPr>
          <w:p w14:paraId="696F7BA9">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75555B6A">
            <w:pPr>
              <w:rPr>
                <w:rFonts w:ascii="宋体" w:hAnsi="宋体" w:eastAsia="宋体"/>
                <w:szCs w:val="21"/>
              </w:rPr>
            </w:pPr>
            <w:r>
              <w:rPr>
                <w:rFonts w:hint="eastAsia" w:ascii="宋体" w:hAnsi="宋体" w:eastAsia="宋体"/>
                <w:szCs w:val="21"/>
              </w:rPr>
              <w:t>对生产经营单位</w:t>
            </w:r>
            <w:r>
              <w:rPr>
                <w:rFonts w:ascii="宋体" w:hAnsi="宋体" w:eastAsia="宋体"/>
                <w:szCs w:val="21"/>
              </w:rPr>
              <w:t>安全设备的设计、制造、安装、使用、检测、维修、改造和报废，应当符合国家标准或者行业标准</w:t>
            </w:r>
            <w:r>
              <w:rPr>
                <w:rFonts w:hint="eastAsia" w:ascii="宋体" w:hAnsi="宋体" w:eastAsia="宋体"/>
                <w:szCs w:val="21"/>
              </w:rPr>
              <w:t>的行政检查</w:t>
            </w:r>
          </w:p>
        </w:tc>
        <w:tc>
          <w:tcPr>
            <w:tcW w:w="966" w:type="dxa"/>
            <w:vAlign w:val="center"/>
          </w:tcPr>
          <w:p w14:paraId="6807F659">
            <w:pPr>
              <w:rPr>
                <w:rFonts w:ascii="宋体" w:hAnsi="宋体" w:eastAsia="宋体"/>
                <w:szCs w:val="21"/>
              </w:rPr>
            </w:pPr>
            <w:r>
              <w:rPr>
                <w:rFonts w:hint="eastAsia" w:ascii="宋体" w:hAnsi="宋体" w:eastAsia="宋体"/>
                <w:szCs w:val="21"/>
              </w:rPr>
              <w:t>《中华人民共和国安全生产法》第三十六条、第九十九条</w:t>
            </w:r>
          </w:p>
        </w:tc>
        <w:tc>
          <w:tcPr>
            <w:tcW w:w="636" w:type="dxa"/>
            <w:vAlign w:val="center"/>
          </w:tcPr>
          <w:p w14:paraId="61A6A557">
            <w:pPr>
              <w:rPr>
                <w:rFonts w:ascii="宋体" w:hAnsi="宋体" w:eastAsia="宋体"/>
                <w:szCs w:val="21"/>
              </w:rPr>
            </w:pPr>
          </w:p>
        </w:tc>
        <w:tc>
          <w:tcPr>
            <w:tcW w:w="949" w:type="dxa"/>
            <w:vAlign w:val="center"/>
          </w:tcPr>
          <w:p w14:paraId="6DAA8CF9">
            <w:pPr>
              <w:rPr>
                <w:rFonts w:ascii="宋体" w:hAnsi="宋体" w:eastAsia="宋体"/>
                <w:szCs w:val="21"/>
              </w:rPr>
            </w:pPr>
          </w:p>
        </w:tc>
        <w:tc>
          <w:tcPr>
            <w:tcW w:w="927" w:type="dxa"/>
            <w:vAlign w:val="center"/>
          </w:tcPr>
          <w:p w14:paraId="711EBAC4">
            <w:pPr>
              <w:rPr>
                <w:rFonts w:ascii="宋体" w:hAnsi="宋体" w:eastAsia="宋体"/>
                <w:szCs w:val="21"/>
              </w:rPr>
            </w:pPr>
          </w:p>
        </w:tc>
        <w:tc>
          <w:tcPr>
            <w:tcW w:w="545" w:type="dxa"/>
            <w:vAlign w:val="center"/>
          </w:tcPr>
          <w:p w14:paraId="17AE98FB">
            <w:pPr>
              <w:rPr>
                <w:rFonts w:ascii="宋体" w:hAnsi="宋体" w:eastAsia="宋体"/>
                <w:szCs w:val="21"/>
              </w:rPr>
            </w:pPr>
          </w:p>
        </w:tc>
        <w:tc>
          <w:tcPr>
            <w:tcW w:w="850" w:type="dxa"/>
            <w:shd w:val="clear" w:color="auto" w:fill="auto"/>
            <w:vAlign w:val="center"/>
          </w:tcPr>
          <w:p w14:paraId="36F6FB5D">
            <w:pPr>
              <w:jc w:val="center"/>
            </w:pPr>
            <w:r>
              <w:rPr>
                <w:rFonts w:hint="eastAsia" w:ascii="宋体" w:hAnsi="宋体" w:eastAsia="宋体"/>
                <w:szCs w:val="21"/>
              </w:rPr>
              <w:t>旗县级</w:t>
            </w:r>
          </w:p>
        </w:tc>
        <w:tc>
          <w:tcPr>
            <w:tcW w:w="773" w:type="dxa"/>
            <w:shd w:val="clear" w:color="auto" w:fill="auto"/>
            <w:vAlign w:val="center"/>
          </w:tcPr>
          <w:p w14:paraId="42C30206">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6E295D20">
            <w:r>
              <w:rPr>
                <w:rFonts w:hint="eastAsia" w:ascii="宋体" w:hAnsi="宋体" w:eastAsia="宋体"/>
                <w:szCs w:val="21"/>
              </w:rPr>
              <w:t>工贸、危险化学品行业生产经营单位</w:t>
            </w:r>
          </w:p>
        </w:tc>
        <w:tc>
          <w:tcPr>
            <w:tcW w:w="1647" w:type="dxa"/>
            <w:vAlign w:val="center"/>
          </w:tcPr>
          <w:p w14:paraId="6DC6CE4C">
            <w:pPr>
              <w:rPr>
                <w:rFonts w:ascii="宋体" w:hAnsi="宋体" w:eastAsia="宋体"/>
                <w:szCs w:val="21"/>
              </w:rPr>
            </w:pPr>
            <w:r>
              <w:rPr>
                <w:rFonts w:hint="eastAsia" w:ascii="宋体" w:hAnsi="宋体" w:eastAsia="宋体"/>
                <w:szCs w:val="21"/>
              </w:rPr>
              <w:t>生产经营单位</w:t>
            </w:r>
            <w:r>
              <w:rPr>
                <w:rFonts w:ascii="宋体" w:hAnsi="宋体" w:eastAsia="宋体"/>
                <w:szCs w:val="21"/>
              </w:rPr>
              <w:t>安全设备的设计、制造、安装、使用、检测、维修、改造和报废，符合国家标准或者行业标准</w:t>
            </w:r>
            <w:r>
              <w:rPr>
                <w:rFonts w:hint="eastAsia" w:ascii="宋体" w:hAnsi="宋体" w:eastAsia="宋体"/>
                <w:szCs w:val="21"/>
              </w:rPr>
              <w:t>情况</w:t>
            </w:r>
          </w:p>
        </w:tc>
        <w:tc>
          <w:tcPr>
            <w:tcW w:w="521" w:type="dxa"/>
            <w:vAlign w:val="center"/>
          </w:tcPr>
          <w:p w14:paraId="19891433">
            <w:pPr>
              <w:rPr>
                <w:rFonts w:ascii="宋体" w:hAnsi="宋体" w:eastAsia="宋体"/>
                <w:szCs w:val="21"/>
              </w:rPr>
            </w:pPr>
          </w:p>
        </w:tc>
        <w:tc>
          <w:tcPr>
            <w:tcW w:w="982" w:type="dxa"/>
            <w:vAlign w:val="center"/>
          </w:tcPr>
          <w:p w14:paraId="64AD7930">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6DB39240">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32320B00">
            <w:pPr>
              <w:rPr>
                <w:rFonts w:ascii="宋体" w:hAnsi="宋体" w:eastAsia="宋体"/>
                <w:szCs w:val="21"/>
              </w:rPr>
            </w:pPr>
          </w:p>
        </w:tc>
        <w:tc>
          <w:tcPr>
            <w:tcW w:w="707" w:type="dxa"/>
            <w:vAlign w:val="center"/>
          </w:tcPr>
          <w:p w14:paraId="1DB39FBE">
            <w:pPr>
              <w:jc w:val="center"/>
              <w:rPr>
                <w:rFonts w:ascii="宋体" w:hAnsi="宋体" w:eastAsia="宋体"/>
                <w:szCs w:val="21"/>
              </w:rPr>
            </w:pPr>
          </w:p>
        </w:tc>
      </w:tr>
      <w:tr w14:paraId="44941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4" w:hRule="atLeast"/>
          <w:jc w:val="center"/>
        </w:trPr>
        <w:tc>
          <w:tcPr>
            <w:tcW w:w="497" w:type="dxa"/>
            <w:vAlign w:val="center"/>
          </w:tcPr>
          <w:p w14:paraId="27DACCCB">
            <w:pPr>
              <w:jc w:val="center"/>
              <w:rPr>
                <w:rFonts w:ascii="宋体" w:hAnsi="宋体" w:eastAsia="宋体"/>
                <w:szCs w:val="21"/>
              </w:rPr>
            </w:pPr>
            <w:r>
              <w:rPr>
                <w:rFonts w:hint="eastAsia" w:ascii="宋体" w:hAnsi="宋体" w:eastAsia="宋体"/>
                <w:szCs w:val="21"/>
              </w:rPr>
              <w:t>13</w:t>
            </w:r>
          </w:p>
        </w:tc>
        <w:tc>
          <w:tcPr>
            <w:tcW w:w="709" w:type="dxa"/>
            <w:vAlign w:val="center"/>
          </w:tcPr>
          <w:p w14:paraId="4ADC10FD">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02EE9555">
            <w:pPr>
              <w:rPr>
                <w:rFonts w:ascii="宋体" w:hAnsi="宋体" w:eastAsia="宋体"/>
                <w:szCs w:val="21"/>
              </w:rPr>
            </w:pPr>
            <w:r>
              <w:rPr>
                <w:rFonts w:hint="eastAsia" w:ascii="宋体" w:hAnsi="宋体" w:eastAsia="宋体"/>
                <w:szCs w:val="21"/>
              </w:rPr>
              <w:t>对生产经营单位必须对安全设备进行经常性维护、保养，并定期检测的行政检查</w:t>
            </w:r>
          </w:p>
        </w:tc>
        <w:tc>
          <w:tcPr>
            <w:tcW w:w="966" w:type="dxa"/>
            <w:vAlign w:val="center"/>
          </w:tcPr>
          <w:p w14:paraId="6E2F673F">
            <w:pPr>
              <w:rPr>
                <w:rFonts w:ascii="宋体" w:hAnsi="宋体" w:eastAsia="宋体"/>
                <w:szCs w:val="21"/>
              </w:rPr>
            </w:pPr>
            <w:r>
              <w:rPr>
                <w:rFonts w:hint="eastAsia" w:ascii="宋体" w:hAnsi="宋体" w:eastAsia="宋体"/>
                <w:szCs w:val="21"/>
              </w:rPr>
              <w:t>《中华人民共和国安全生产法》第三十六条、第九十九条</w:t>
            </w:r>
          </w:p>
        </w:tc>
        <w:tc>
          <w:tcPr>
            <w:tcW w:w="636" w:type="dxa"/>
            <w:vAlign w:val="center"/>
          </w:tcPr>
          <w:p w14:paraId="2BDE39F9">
            <w:pPr>
              <w:rPr>
                <w:rFonts w:ascii="宋体" w:hAnsi="宋体" w:eastAsia="宋体"/>
                <w:szCs w:val="21"/>
              </w:rPr>
            </w:pPr>
          </w:p>
        </w:tc>
        <w:tc>
          <w:tcPr>
            <w:tcW w:w="949" w:type="dxa"/>
            <w:vAlign w:val="center"/>
          </w:tcPr>
          <w:p w14:paraId="51F6C536">
            <w:pPr>
              <w:rPr>
                <w:rFonts w:ascii="宋体" w:hAnsi="宋体" w:eastAsia="宋体"/>
                <w:szCs w:val="21"/>
              </w:rPr>
            </w:pPr>
          </w:p>
        </w:tc>
        <w:tc>
          <w:tcPr>
            <w:tcW w:w="927" w:type="dxa"/>
            <w:vAlign w:val="center"/>
          </w:tcPr>
          <w:p w14:paraId="5FB798D1">
            <w:pPr>
              <w:rPr>
                <w:rFonts w:ascii="宋体" w:hAnsi="宋体" w:eastAsia="宋体"/>
                <w:szCs w:val="21"/>
              </w:rPr>
            </w:pPr>
          </w:p>
        </w:tc>
        <w:tc>
          <w:tcPr>
            <w:tcW w:w="545" w:type="dxa"/>
            <w:vAlign w:val="center"/>
          </w:tcPr>
          <w:p w14:paraId="33DFF4AB">
            <w:pPr>
              <w:rPr>
                <w:rFonts w:ascii="宋体" w:hAnsi="宋体" w:eastAsia="宋体"/>
                <w:szCs w:val="21"/>
              </w:rPr>
            </w:pPr>
          </w:p>
        </w:tc>
        <w:tc>
          <w:tcPr>
            <w:tcW w:w="850" w:type="dxa"/>
            <w:shd w:val="clear" w:color="auto" w:fill="auto"/>
            <w:vAlign w:val="center"/>
          </w:tcPr>
          <w:p w14:paraId="030865A8">
            <w:pPr>
              <w:jc w:val="center"/>
            </w:pPr>
            <w:r>
              <w:rPr>
                <w:rFonts w:hint="eastAsia" w:ascii="宋体" w:hAnsi="宋体" w:eastAsia="宋体"/>
                <w:szCs w:val="21"/>
              </w:rPr>
              <w:t>旗县级</w:t>
            </w:r>
          </w:p>
        </w:tc>
        <w:tc>
          <w:tcPr>
            <w:tcW w:w="773" w:type="dxa"/>
            <w:shd w:val="clear" w:color="auto" w:fill="auto"/>
            <w:vAlign w:val="center"/>
          </w:tcPr>
          <w:p w14:paraId="7EA3EA46">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610BE5CD">
            <w:r>
              <w:rPr>
                <w:rFonts w:hint="eastAsia" w:ascii="宋体" w:hAnsi="宋体" w:eastAsia="宋体"/>
                <w:szCs w:val="21"/>
              </w:rPr>
              <w:t>工贸、危险化学品行业生产经营单位</w:t>
            </w:r>
          </w:p>
        </w:tc>
        <w:tc>
          <w:tcPr>
            <w:tcW w:w="1647" w:type="dxa"/>
            <w:vAlign w:val="center"/>
          </w:tcPr>
          <w:p w14:paraId="157BB149">
            <w:pPr>
              <w:rPr>
                <w:rFonts w:ascii="宋体" w:hAnsi="宋体" w:eastAsia="宋体"/>
                <w:szCs w:val="21"/>
              </w:rPr>
            </w:pPr>
            <w:r>
              <w:rPr>
                <w:rFonts w:hint="eastAsia" w:ascii="宋体" w:hAnsi="宋体" w:eastAsia="宋体"/>
                <w:szCs w:val="21"/>
              </w:rPr>
              <w:t>生产经营单位对安全设备进行经常性维护、保养，并定期检测情况</w:t>
            </w:r>
          </w:p>
        </w:tc>
        <w:tc>
          <w:tcPr>
            <w:tcW w:w="521" w:type="dxa"/>
            <w:vAlign w:val="center"/>
          </w:tcPr>
          <w:p w14:paraId="40CEAE32">
            <w:pPr>
              <w:rPr>
                <w:rFonts w:ascii="宋体" w:hAnsi="宋体" w:eastAsia="宋体"/>
                <w:szCs w:val="21"/>
              </w:rPr>
            </w:pPr>
          </w:p>
        </w:tc>
        <w:tc>
          <w:tcPr>
            <w:tcW w:w="982" w:type="dxa"/>
            <w:shd w:val="clear" w:color="auto" w:fill="auto"/>
            <w:vAlign w:val="center"/>
          </w:tcPr>
          <w:p w14:paraId="562926FA">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7945309E">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141B3DB0">
            <w:pPr>
              <w:rPr>
                <w:rFonts w:ascii="宋体" w:hAnsi="宋体" w:eastAsia="宋体"/>
                <w:szCs w:val="21"/>
              </w:rPr>
            </w:pPr>
          </w:p>
        </w:tc>
        <w:tc>
          <w:tcPr>
            <w:tcW w:w="707" w:type="dxa"/>
            <w:vAlign w:val="center"/>
          </w:tcPr>
          <w:p w14:paraId="42C05EC4">
            <w:pPr>
              <w:jc w:val="center"/>
              <w:rPr>
                <w:rFonts w:ascii="宋体" w:hAnsi="宋体" w:eastAsia="宋体"/>
                <w:szCs w:val="21"/>
              </w:rPr>
            </w:pPr>
          </w:p>
        </w:tc>
      </w:tr>
      <w:tr w14:paraId="13AD4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2" w:hRule="atLeast"/>
          <w:jc w:val="center"/>
        </w:trPr>
        <w:tc>
          <w:tcPr>
            <w:tcW w:w="497" w:type="dxa"/>
            <w:vAlign w:val="center"/>
          </w:tcPr>
          <w:p w14:paraId="14ACC4C6">
            <w:pPr>
              <w:jc w:val="center"/>
              <w:rPr>
                <w:rFonts w:ascii="宋体" w:hAnsi="宋体" w:eastAsia="宋体"/>
                <w:szCs w:val="21"/>
              </w:rPr>
            </w:pPr>
            <w:r>
              <w:rPr>
                <w:rFonts w:hint="eastAsia" w:ascii="宋体" w:hAnsi="宋体" w:eastAsia="宋体"/>
                <w:szCs w:val="21"/>
              </w:rPr>
              <w:t>14</w:t>
            </w:r>
          </w:p>
        </w:tc>
        <w:tc>
          <w:tcPr>
            <w:tcW w:w="709" w:type="dxa"/>
            <w:vAlign w:val="center"/>
          </w:tcPr>
          <w:p w14:paraId="02A56D04">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5822AA9A">
            <w:pPr>
              <w:rPr>
                <w:rFonts w:ascii="宋体" w:hAnsi="宋体" w:eastAsia="宋体"/>
                <w:szCs w:val="21"/>
              </w:rPr>
            </w:pPr>
            <w:r>
              <w:rPr>
                <w:rFonts w:hint="eastAsia" w:ascii="宋体" w:hAnsi="宋体" w:eastAsia="宋体"/>
                <w:szCs w:val="21"/>
              </w:rPr>
              <w:t>对生产经营单位不得关闭、破坏直接关系生产安全的监控、报警、防护、救生设备、设施，或者篡改、隐瞒、销毁其相关数据、信息的行政检查</w:t>
            </w:r>
          </w:p>
        </w:tc>
        <w:tc>
          <w:tcPr>
            <w:tcW w:w="966" w:type="dxa"/>
            <w:vAlign w:val="center"/>
          </w:tcPr>
          <w:p w14:paraId="34A574B1">
            <w:pPr>
              <w:rPr>
                <w:rFonts w:ascii="宋体" w:hAnsi="宋体" w:eastAsia="宋体"/>
                <w:szCs w:val="21"/>
              </w:rPr>
            </w:pPr>
            <w:r>
              <w:rPr>
                <w:rFonts w:hint="eastAsia" w:ascii="宋体" w:hAnsi="宋体" w:eastAsia="宋体"/>
                <w:szCs w:val="21"/>
              </w:rPr>
              <w:t>《中华人民共和国安全生产法》第三十六条、第九十九条</w:t>
            </w:r>
          </w:p>
        </w:tc>
        <w:tc>
          <w:tcPr>
            <w:tcW w:w="636" w:type="dxa"/>
            <w:vAlign w:val="center"/>
          </w:tcPr>
          <w:p w14:paraId="311A6B4D">
            <w:pPr>
              <w:rPr>
                <w:rFonts w:ascii="宋体" w:hAnsi="宋体" w:eastAsia="宋体"/>
                <w:szCs w:val="21"/>
              </w:rPr>
            </w:pPr>
          </w:p>
        </w:tc>
        <w:tc>
          <w:tcPr>
            <w:tcW w:w="949" w:type="dxa"/>
            <w:vAlign w:val="center"/>
          </w:tcPr>
          <w:p w14:paraId="49FA6092">
            <w:pPr>
              <w:rPr>
                <w:rFonts w:ascii="宋体" w:hAnsi="宋体" w:eastAsia="宋体"/>
                <w:szCs w:val="21"/>
              </w:rPr>
            </w:pPr>
          </w:p>
        </w:tc>
        <w:tc>
          <w:tcPr>
            <w:tcW w:w="927" w:type="dxa"/>
            <w:vAlign w:val="center"/>
          </w:tcPr>
          <w:p w14:paraId="6D0F5929">
            <w:pPr>
              <w:rPr>
                <w:rFonts w:ascii="宋体" w:hAnsi="宋体" w:eastAsia="宋体"/>
                <w:szCs w:val="21"/>
              </w:rPr>
            </w:pPr>
          </w:p>
        </w:tc>
        <w:tc>
          <w:tcPr>
            <w:tcW w:w="545" w:type="dxa"/>
            <w:vAlign w:val="center"/>
          </w:tcPr>
          <w:p w14:paraId="26D97C92">
            <w:pPr>
              <w:rPr>
                <w:rFonts w:ascii="宋体" w:hAnsi="宋体" w:eastAsia="宋体"/>
                <w:szCs w:val="21"/>
              </w:rPr>
            </w:pPr>
          </w:p>
        </w:tc>
        <w:tc>
          <w:tcPr>
            <w:tcW w:w="850" w:type="dxa"/>
            <w:shd w:val="clear" w:color="auto" w:fill="auto"/>
            <w:vAlign w:val="center"/>
          </w:tcPr>
          <w:p w14:paraId="3F4D91DB">
            <w:pPr>
              <w:jc w:val="center"/>
            </w:pPr>
            <w:r>
              <w:rPr>
                <w:rFonts w:hint="eastAsia" w:ascii="宋体" w:hAnsi="宋体" w:eastAsia="宋体"/>
                <w:szCs w:val="21"/>
              </w:rPr>
              <w:t>旗县级</w:t>
            </w:r>
          </w:p>
        </w:tc>
        <w:tc>
          <w:tcPr>
            <w:tcW w:w="773" w:type="dxa"/>
            <w:shd w:val="clear" w:color="auto" w:fill="auto"/>
            <w:vAlign w:val="center"/>
          </w:tcPr>
          <w:p w14:paraId="6F6103FE">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12B4C9C8">
            <w:r>
              <w:rPr>
                <w:rFonts w:hint="eastAsia" w:ascii="宋体" w:hAnsi="宋体" w:eastAsia="宋体"/>
                <w:szCs w:val="21"/>
              </w:rPr>
              <w:t>工贸、危险化学品行业生产经营单位</w:t>
            </w:r>
          </w:p>
        </w:tc>
        <w:tc>
          <w:tcPr>
            <w:tcW w:w="1647" w:type="dxa"/>
            <w:vAlign w:val="center"/>
          </w:tcPr>
          <w:p w14:paraId="5B1250FD">
            <w:pPr>
              <w:rPr>
                <w:rFonts w:ascii="宋体" w:hAnsi="宋体" w:eastAsia="宋体"/>
                <w:szCs w:val="21"/>
              </w:rPr>
            </w:pPr>
            <w:r>
              <w:rPr>
                <w:rFonts w:hint="eastAsia" w:ascii="宋体" w:hAnsi="宋体" w:eastAsia="宋体"/>
                <w:szCs w:val="21"/>
              </w:rPr>
              <w:t>生产经营单位关闭、破坏直接关系生产安全的监控、报警、防护、救生设备、设施，或者篡改、隐瞒、销毁其相关数据、信息情况</w:t>
            </w:r>
          </w:p>
        </w:tc>
        <w:tc>
          <w:tcPr>
            <w:tcW w:w="521" w:type="dxa"/>
            <w:vAlign w:val="center"/>
          </w:tcPr>
          <w:p w14:paraId="7EDE15D1">
            <w:pPr>
              <w:rPr>
                <w:rFonts w:ascii="宋体" w:hAnsi="宋体" w:eastAsia="宋体"/>
                <w:szCs w:val="21"/>
              </w:rPr>
            </w:pPr>
          </w:p>
        </w:tc>
        <w:tc>
          <w:tcPr>
            <w:tcW w:w="982" w:type="dxa"/>
            <w:shd w:val="clear" w:color="auto" w:fill="auto"/>
            <w:vAlign w:val="center"/>
          </w:tcPr>
          <w:p w14:paraId="041E655E">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6DE3194A">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04803D37">
            <w:pPr>
              <w:rPr>
                <w:rFonts w:ascii="宋体" w:hAnsi="宋体" w:eastAsia="宋体"/>
                <w:szCs w:val="21"/>
              </w:rPr>
            </w:pPr>
          </w:p>
        </w:tc>
        <w:tc>
          <w:tcPr>
            <w:tcW w:w="707" w:type="dxa"/>
            <w:vAlign w:val="center"/>
          </w:tcPr>
          <w:p w14:paraId="2B9539C9">
            <w:pPr>
              <w:jc w:val="center"/>
              <w:rPr>
                <w:rFonts w:ascii="宋体" w:hAnsi="宋体" w:eastAsia="宋体"/>
                <w:szCs w:val="21"/>
              </w:rPr>
            </w:pPr>
          </w:p>
        </w:tc>
      </w:tr>
      <w:tr w14:paraId="3F76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7" w:hRule="atLeast"/>
          <w:jc w:val="center"/>
        </w:trPr>
        <w:tc>
          <w:tcPr>
            <w:tcW w:w="497" w:type="dxa"/>
            <w:vAlign w:val="center"/>
          </w:tcPr>
          <w:p w14:paraId="49FBC0F0">
            <w:pPr>
              <w:jc w:val="center"/>
              <w:rPr>
                <w:rFonts w:ascii="宋体" w:hAnsi="宋体" w:eastAsia="宋体"/>
                <w:szCs w:val="21"/>
              </w:rPr>
            </w:pPr>
            <w:r>
              <w:rPr>
                <w:rFonts w:hint="eastAsia" w:ascii="宋体" w:hAnsi="宋体" w:eastAsia="宋体"/>
                <w:szCs w:val="21"/>
              </w:rPr>
              <w:t>15</w:t>
            </w:r>
          </w:p>
        </w:tc>
        <w:tc>
          <w:tcPr>
            <w:tcW w:w="709" w:type="dxa"/>
            <w:vAlign w:val="center"/>
          </w:tcPr>
          <w:p w14:paraId="560D5C8F">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248B68C7">
            <w:pPr>
              <w:rPr>
                <w:rFonts w:ascii="宋体" w:hAnsi="宋体" w:eastAsia="宋体"/>
                <w:szCs w:val="21"/>
              </w:rPr>
            </w:pPr>
            <w:r>
              <w:rPr>
                <w:rFonts w:hint="eastAsia" w:ascii="宋体" w:hAnsi="宋体" w:eastAsia="宋体"/>
                <w:szCs w:val="21"/>
              </w:rPr>
              <w:t>对生产经营单位使用的危险物品的容器、运输工具等行政检查</w:t>
            </w:r>
          </w:p>
        </w:tc>
        <w:tc>
          <w:tcPr>
            <w:tcW w:w="966" w:type="dxa"/>
            <w:vAlign w:val="center"/>
          </w:tcPr>
          <w:p w14:paraId="08F8D33A">
            <w:pPr>
              <w:rPr>
                <w:rFonts w:ascii="宋体" w:hAnsi="宋体" w:eastAsia="宋体"/>
                <w:szCs w:val="21"/>
              </w:rPr>
            </w:pPr>
            <w:r>
              <w:rPr>
                <w:rFonts w:hint="eastAsia" w:ascii="宋体" w:hAnsi="宋体" w:eastAsia="宋体"/>
                <w:szCs w:val="21"/>
              </w:rPr>
              <w:t>《中华人民共和国安全生产法》第三十七条、第九十九条</w:t>
            </w:r>
          </w:p>
        </w:tc>
        <w:tc>
          <w:tcPr>
            <w:tcW w:w="636" w:type="dxa"/>
            <w:vAlign w:val="center"/>
          </w:tcPr>
          <w:p w14:paraId="0250859A">
            <w:pPr>
              <w:rPr>
                <w:rFonts w:ascii="宋体" w:hAnsi="宋体" w:eastAsia="宋体"/>
                <w:szCs w:val="21"/>
              </w:rPr>
            </w:pPr>
          </w:p>
        </w:tc>
        <w:tc>
          <w:tcPr>
            <w:tcW w:w="949" w:type="dxa"/>
            <w:vAlign w:val="center"/>
          </w:tcPr>
          <w:p w14:paraId="36AF2D09">
            <w:pPr>
              <w:rPr>
                <w:rFonts w:ascii="宋体" w:hAnsi="宋体" w:eastAsia="宋体"/>
                <w:szCs w:val="21"/>
              </w:rPr>
            </w:pPr>
          </w:p>
        </w:tc>
        <w:tc>
          <w:tcPr>
            <w:tcW w:w="927" w:type="dxa"/>
            <w:vAlign w:val="center"/>
          </w:tcPr>
          <w:p w14:paraId="31CF0554">
            <w:pPr>
              <w:rPr>
                <w:rFonts w:ascii="宋体" w:hAnsi="宋体" w:eastAsia="宋体"/>
                <w:szCs w:val="21"/>
              </w:rPr>
            </w:pPr>
          </w:p>
        </w:tc>
        <w:tc>
          <w:tcPr>
            <w:tcW w:w="545" w:type="dxa"/>
            <w:vAlign w:val="center"/>
          </w:tcPr>
          <w:p w14:paraId="36E374ED">
            <w:pPr>
              <w:rPr>
                <w:rFonts w:ascii="宋体" w:hAnsi="宋体" w:eastAsia="宋体"/>
                <w:szCs w:val="21"/>
              </w:rPr>
            </w:pPr>
          </w:p>
        </w:tc>
        <w:tc>
          <w:tcPr>
            <w:tcW w:w="850" w:type="dxa"/>
            <w:shd w:val="clear" w:color="auto" w:fill="auto"/>
            <w:vAlign w:val="center"/>
          </w:tcPr>
          <w:p w14:paraId="6C641451">
            <w:pPr>
              <w:jc w:val="center"/>
            </w:pPr>
            <w:r>
              <w:rPr>
                <w:rFonts w:hint="eastAsia" w:ascii="宋体" w:hAnsi="宋体" w:eastAsia="宋体"/>
                <w:szCs w:val="21"/>
              </w:rPr>
              <w:t>旗县级</w:t>
            </w:r>
          </w:p>
        </w:tc>
        <w:tc>
          <w:tcPr>
            <w:tcW w:w="773" w:type="dxa"/>
            <w:shd w:val="clear" w:color="auto" w:fill="auto"/>
            <w:vAlign w:val="center"/>
          </w:tcPr>
          <w:p w14:paraId="3A68C733">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0CBA1293">
            <w:r>
              <w:rPr>
                <w:rFonts w:hint="eastAsia" w:ascii="宋体" w:hAnsi="宋体" w:eastAsia="宋体"/>
                <w:szCs w:val="21"/>
              </w:rPr>
              <w:t>工贸、危险化学品行业生产经营单位</w:t>
            </w:r>
          </w:p>
        </w:tc>
        <w:tc>
          <w:tcPr>
            <w:tcW w:w="1647" w:type="dxa"/>
            <w:vAlign w:val="center"/>
          </w:tcPr>
          <w:p w14:paraId="4C4A82A2">
            <w:pPr>
              <w:rPr>
                <w:rFonts w:ascii="宋体" w:hAnsi="宋体" w:eastAsia="宋体"/>
                <w:szCs w:val="21"/>
              </w:rPr>
            </w:pPr>
            <w:r>
              <w:rPr>
                <w:rFonts w:hint="eastAsia" w:ascii="宋体" w:hAnsi="宋体" w:eastAsia="宋体"/>
                <w:szCs w:val="21"/>
              </w:rPr>
              <w:t>生产经营单位使用的危险物品的容器、运输工具等检验、检测情况</w:t>
            </w:r>
          </w:p>
        </w:tc>
        <w:tc>
          <w:tcPr>
            <w:tcW w:w="521" w:type="dxa"/>
            <w:vAlign w:val="center"/>
          </w:tcPr>
          <w:p w14:paraId="56E569B3">
            <w:pPr>
              <w:rPr>
                <w:rFonts w:ascii="宋体" w:hAnsi="宋体" w:eastAsia="宋体"/>
                <w:szCs w:val="21"/>
              </w:rPr>
            </w:pPr>
          </w:p>
        </w:tc>
        <w:tc>
          <w:tcPr>
            <w:tcW w:w="982" w:type="dxa"/>
            <w:shd w:val="clear" w:color="auto" w:fill="auto"/>
            <w:vAlign w:val="center"/>
          </w:tcPr>
          <w:p w14:paraId="09797374">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5F1DCADC">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47A5DE75">
            <w:pPr>
              <w:rPr>
                <w:rFonts w:ascii="宋体" w:hAnsi="宋体" w:eastAsia="宋体"/>
                <w:szCs w:val="21"/>
              </w:rPr>
            </w:pPr>
          </w:p>
        </w:tc>
        <w:tc>
          <w:tcPr>
            <w:tcW w:w="707" w:type="dxa"/>
            <w:vAlign w:val="center"/>
          </w:tcPr>
          <w:p w14:paraId="74B1FB19">
            <w:pPr>
              <w:jc w:val="center"/>
              <w:rPr>
                <w:rFonts w:ascii="宋体" w:hAnsi="宋体" w:eastAsia="宋体"/>
                <w:szCs w:val="21"/>
              </w:rPr>
            </w:pPr>
          </w:p>
        </w:tc>
      </w:tr>
      <w:tr w14:paraId="662F3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4" w:hRule="atLeast"/>
          <w:jc w:val="center"/>
        </w:trPr>
        <w:tc>
          <w:tcPr>
            <w:tcW w:w="497" w:type="dxa"/>
            <w:vAlign w:val="center"/>
          </w:tcPr>
          <w:p w14:paraId="57ABE917">
            <w:pPr>
              <w:jc w:val="center"/>
              <w:rPr>
                <w:rFonts w:ascii="宋体" w:hAnsi="宋体" w:eastAsia="宋体"/>
                <w:szCs w:val="21"/>
              </w:rPr>
            </w:pPr>
            <w:r>
              <w:rPr>
                <w:rFonts w:hint="eastAsia" w:ascii="宋体" w:hAnsi="宋体" w:eastAsia="宋体"/>
                <w:szCs w:val="21"/>
              </w:rPr>
              <w:t>16</w:t>
            </w:r>
          </w:p>
        </w:tc>
        <w:tc>
          <w:tcPr>
            <w:tcW w:w="709" w:type="dxa"/>
            <w:vAlign w:val="center"/>
          </w:tcPr>
          <w:p w14:paraId="686A8DD2">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09E819DD">
            <w:pPr>
              <w:rPr>
                <w:rFonts w:ascii="宋体" w:hAnsi="宋体" w:eastAsia="宋体"/>
                <w:szCs w:val="21"/>
              </w:rPr>
            </w:pPr>
            <w:r>
              <w:rPr>
                <w:rFonts w:hint="eastAsia" w:ascii="宋体" w:hAnsi="宋体" w:eastAsia="宋体"/>
                <w:szCs w:val="21"/>
              </w:rPr>
              <w:t>对生产经营单位使用应当淘汰的危及生产安全的工艺、设备的行政检查</w:t>
            </w:r>
          </w:p>
        </w:tc>
        <w:tc>
          <w:tcPr>
            <w:tcW w:w="966" w:type="dxa"/>
            <w:vAlign w:val="center"/>
          </w:tcPr>
          <w:p w14:paraId="641F779F">
            <w:pPr>
              <w:rPr>
                <w:rFonts w:ascii="宋体" w:hAnsi="宋体" w:eastAsia="宋体"/>
                <w:szCs w:val="21"/>
              </w:rPr>
            </w:pPr>
            <w:r>
              <w:rPr>
                <w:rFonts w:hint="eastAsia" w:ascii="宋体" w:hAnsi="宋体" w:eastAsia="宋体"/>
                <w:szCs w:val="21"/>
              </w:rPr>
              <w:t>《中华人民共和国安全生产法》第三十八条、第九十九条</w:t>
            </w:r>
          </w:p>
        </w:tc>
        <w:tc>
          <w:tcPr>
            <w:tcW w:w="636" w:type="dxa"/>
            <w:vAlign w:val="center"/>
          </w:tcPr>
          <w:p w14:paraId="2D279EFD">
            <w:pPr>
              <w:rPr>
                <w:rFonts w:ascii="宋体" w:hAnsi="宋体" w:eastAsia="宋体"/>
                <w:szCs w:val="21"/>
              </w:rPr>
            </w:pPr>
          </w:p>
        </w:tc>
        <w:tc>
          <w:tcPr>
            <w:tcW w:w="949" w:type="dxa"/>
            <w:vAlign w:val="center"/>
          </w:tcPr>
          <w:p w14:paraId="4E307B33">
            <w:pPr>
              <w:rPr>
                <w:rFonts w:ascii="宋体" w:hAnsi="宋体" w:eastAsia="宋体"/>
                <w:szCs w:val="21"/>
              </w:rPr>
            </w:pPr>
          </w:p>
        </w:tc>
        <w:tc>
          <w:tcPr>
            <w:tcW w:w="927" w:type="dxa"/>
            <w:vAlign w:val="center"/>
          </w:tcPr>
          <w:p w14:paraId="017676CE">
            <w:pPr>
              <w:rPr>
                <w:rFonts w:ascii="宋体" w:hAnsi="宋体" w:eastAsia="宋体"/>
                <w:szCs w:val="21"/>
              </w:rPr>
            </w:pPr>
          </w:p>
        </w:tc>
        <w:tc>
          <w:tcPr>
            <w:tcW w:w="545" w:type="dxa"/>
            <w:vAlign w:val="center"/>
          </w:tcPr>
          <w:p w14:paraId="7C2DF14A">
            <w:pPr>
              <w:rPr>
                <w:rFonts w:ascii="宋体" w:hAnsi="宋体" w:eastAsia="宋体"/>
                <w:szCs w:val="21"/>
              </w:rPr>
            </w:pPr>
          </w:p>
        </w:tc>
        <w:tc>
          <w:tcPr>
            <w:tcW w:w="850" w:type="dxa"/>
            <w:shd w:val="clear" w:color="auto" w:fill="auto"/>
            <w:vAlign w:val="center"/>
          </w:tcPr>
          <w:p w14:paraId="09782C98">
            <w:pPr>
              <w:jc w:val="center"/>
            </w:pPr>
            <w:r>
              <w:rPr>
                <w:rFonts w:hint="eastAsia" w:ascii="宋体" w:hAnsi="宋体" w:eastAsia="宋体"/>
                <w:szCs w:val="21"/>
              </w:rPr>
              <w:t>旗县级</w:t>
            </w:r>
          </w:p>
        </w:tc>
        <w:tc>
          <w:tcPr>
            <w:tcW w:w="773" w:type="dxa"/>
            <w:shd w:val="clear" w:color="auto" w:fill="auto"/>
            <w:vAlign w:val="center"/>
          </w:tcPr>
          <w:p w14:paraId="3544FE11">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57D42ECC">
            <w:r>
              <w:rPr>
                <w:rFonts w:hint="eastAsia" w:ascii="宋体" w:hAnsi="宋体" w:eastAsia="宋体"/>
                <w:szCs w:val="21"/>
              </w:rPr>
              <w:t>工贸、危险化学品行业生产经营单位</w:t>
            </w:r>
          </w:p>
        </w:tc>
        <w:tc>
          <w:tcPr>
            <w:tcW w:w="1647" w:type="dxa"/>
            <w:vAlign w:val="center"/>
          </w:tcPr>
          <w:p w14:paraId="10F5BE94">
            <w:pPr>
              <w:rPr>
                <w:rFonts w:ascii="宋体" w:hAnsi="宋体" w:eastAsia="宋体"/>
                <w:szCs w:val="21"/>
              </w:rPr>
            </w:pPr>
            <w:r>
              <w:rPr>
                <w:rFonts w:hint="eastAsia" w:ascii="宋体" w:hAnsi="宋体" w:eastAsia="宋体"/>
                <w:szCs w:val="21"/>
              </w:rPr>
              <w:t>生产经营单位使用淘汰的危及生产安全的工艺、设备情况</w:t>
            </w:r>
          </w:p>
        </w:tc>
        <w:tc>
          <w:tcPr>
            <w:tcW w:w="521" w:type="dxa"/>
            <w:vAlign w:val="center"/>
          </w:tcPr>
          <w:p w14:paraId="267173AE">
            <w:pPr>
              <w:rPr>
                <w:rFonts w:ascii="宋体" w:hAnsi="宋体" w:eastAsia="宋体"/>
                <w:szCs w:val="21"/>
              </w:rPr>
            </w:pPr>
          </w:p>
        </w:tc>
        <w:tc>
          <w:tcPr>
            <w:tcW w:w="982" w:type="dxa"/>
            <w:shd w:val="clear" w:color="auto" w:fill="auto"/>
            <w:vAlign w:val="center"/>
          </w:tcPr>
          <w:p w14:paraId="56CA2229">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70F36E7C">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0540AC90">
            <w:pPr>
              <w:rPr>
                <w:rFonts w:ascii="宋体" w:hAnsi="宋体" w:eastAsia="宋体"/>
                <w:szCs w:val="21"/>
              </w:rPr>
            </w:pPr>
          </w:p>
        </w:tc>
        <w:tc>
          <w:tcPr>
            <w:tcW w:w="707" w:type="dxa"/>
            <w:vAlign w:val="center"/>
          </w:tcPr>
          <w:p w14:paraId="7E9778B5">
            <w:pPr>
              <w:jc w:val="center"/>
              <w:rPr>
                <w:rFonts w:ascii="宋体" w:hAnsi="宋体" w:eastAsia="宋体"/>
                <w:szCs w:val="21"/>
              </w:rPr>
            </w:pPr>
          </w:p>
        </w:tc>
      </w:tr>
      <w:tr w14:paraId="51E0B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5" w:hRule="atLeast"/>
          <w:jc w:val="center"/>
        </w:trPr>
        <w:tc>
          <w:tcPr>
            <w:tcW w:w="497" w:type="dxa"/>
            <w:vAlign w:val="center"/>
          </w:tcPr>
          <w:p w14:paraId="25494374">
            <w:pPr>
              <w:jc w:val="center"/>
              <w:rPr>
                <w:rFonts w:ascii="宋体" w:hAnsi="宋体" w:eastAsia="宋体"/>
                <w:szCs w:val="21"/>
              </w:rPr>
            </w:pPr>
            <w:r>
              <w:rPr>
                <w:rFonts w:hint="eastAsia" w:ascii="宋体" w:hAnsi="宋体" w:eastAsia="宋体"/>
                <w:szCs w:val="21"/>
              </w:rPr>
              <w:t>17</w:t>
            </w:r>
          </w:p>
        </w:tc>
        <w:tc>
          <w:tcPr>
            <w:tcW w:w="709" w:type="dxa"/>
            <w:vAlign w:val="center"/>
          </w:tcPr>
          <w:p w14:paraId="366C342A">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46079633">
            <w:pPr>
              <w:rPr>
                <w:rFonts w:ascii="宋体" w:hAnsi="宋体" w:eastAsia="宋体"/>
                <w:szCs w:val="21"/>
              </w:rPr>
            </w:pPr>
            <w:r>
              <w:rPr>
                <w:rFonts w:hint="eastAsia" w:ascii="宋体" w:hAnsi="宋体" w:eastAsia="宋体"/>
                <w:szCs w:val="21"/>
              </w:rPr>
              <w:t>对生产经营单位生产、经营、运输、储存、使用危险物品或者处置废弃危险物品，必须执行有关法律、法规和国家标准或者行业标准，建立专门的安全管理制度，采取可靠的安全措施的行政检查</w:t>
            </w:r>
          </w:p>
        </w:tc>
        <w:tc>
          <w:tcPr>
            <w:tcW w:w="966" w:type="dxa"/>
            <w:vAlign w:val="center"/>
          </w:tcPr>
          <w:p w14:paraId="0BD12B14">
            <w:pPr>
              <w:rPr>
                <w:rFonts w:ascii="宋体" w:hAnsi="宋体" w:eastAsia="宋体"/>
                <w:szCs w:val="21"/>
              </w:rPr>
            </w:pPr>
            <w:r>
              <w:rPr>
                <w:rFonts w:hint="eastAsia" w:ascii="宋体" w:hAnsi="宋体" w:eastAsia="宋体"/>
                <w:szCs w:val="21"/>
              </w:rPr>
              <w:t>《中华人民共和国安全生产法》第三十九条、第一百零一条</w:t>
            </w:r>
          </w:p>
        </w:tc>
        <w:tc>
          <w:tcPr>
            <w:tcW w:w="636" w:type="dxa"/>
            <w:vAlign w:val="center"/>
          </w:tcPr>
          <w:p w14:paraId="6EA2C4CB">
            <w:pPr>
              <w:rPr>
                <w:rFonts w:ascii="宋体" w:hAnsi="宋体" w:eastAsia="宋体"/>
                <w:szCs w:val="21"/>
              </w:rPr>
            </w:pPr>
          </w:p>
        </w:tc>
        <w:tc>
          <w:tcPr>
            <w:tcW w:w="949" w:type="dxa"/>
            <w:vAlign w:val="center"/>
          </w:tcPr>
          <w:p w14:paraId="7BC39C4E">
            <w:pPr>
              <w:rPr>
                <w:rFonts w:ascii="宋体" w:hAnsi="宋体" w:eastAsia="宋体"/>
                <w:szCs w:val="21"/>
              </w:rPr>
            </w:pPr>
          </w:p>
        </w:tc>
        <w:tc>
          <w:tcPr>
            <w:tcW w:w="927" w:type="dxa"/>
            <w:vAlign w:val="center"/>
          </w:tcPr>
          <w:p w14:paraId="044C4A24">
            <w:pPr>
              <w:rPr>
                <w:rFonts w:ascii="宋体" w:hAnsi="宋体" w:eastAsia="宋体"/>
                <w:szCs w:val="21"/>
              </w:rPr>
            </w:pPr>
          </w:p>
        </w:tc>
        <w:tc>
          <w:tcPr>
            <w:tcW w:w="545" w:type="dxa"/>
            <w:vAlign w:val="center"/>
          </w:tcPr>
          <w:p w14:paraId="1601B3FC">
            <w:pPr>
              <w:rPr>
                <w:rFonts w:ascii="宋体" w:hAnsi="宋体" w:eastAsia="宋体"/>
                <w:szCs w:val="21"/>
              </w:rPr>
            </w:pPr>
          </w:p>
        </w:tc>
        <w:tc>
          <w:tcPr>
            <w:tcW w:w="850" w:type="dxa"/>
            <w:shd w:val="clear" w:color="auto" w:fill="auto"/>
            <w:vAlign w:val="center"/>
          </w:tcPr>
          <w:p w14:paraId="4BC9C417">
            <w:pPr>
              <w:jc w:val="center"/>
            </w:pPr>
            <w:r>
              <w:rPr>
                <w:rFonts w:hint="eastAsia" w:ascii="宋体" w:hAnsi="宋体" w:eastAsia="宋体"/>
                <w:szCs w:val="21"/>
              </w:rPr>
              <w:t>旗县级</w:t>
            </w:r>
          </w:p>
        </w:tc>
        <w:tc>
          <w:tcPr>
            <w:tcW w:w="773" w:type="dxa"/>
            <w:shd w:val="clear" w:color="auto" w:fill="auto"/>
            <w:vAlign w:val="center"/>
          </w:tcPr>
          <w:p w14:paraId="578CD324">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0C2AAD5D">
            <w:r>
              <w:rPr>
                <w:rFonts w:hint="eastAsia" w:ascii="宋体" w:hAnsi="宋体" w:eastAsia="宋体"/>
                <w:szCs w:val="21"/>
              </w:rPr>
              <w:t>工贸、危险化学品行业生产经营单位</w:t>
            </w:r>
          </w:p>
        </w:tc>
        <w:tc>
          <w:tcPr>
            <w:tcW w:w="1647" w:type="dxa"/>
            <w:vAlign w:val="center"/>
          </w:tcPr>
          <w:p w14:paraId="4D5AE21D">
            <w:pPr>
              <w:rPr>
                <w:rFonts w:ascii="宋体" w:hAnsi="宋体" w:eastAsia="宋体"/>
                <w:szCs w:val="21"/>
              </w:rPr>
            </w:pPr>
            <w:r>
              <w:rPr>
                <w:rFonts w:hint="eastAsia" w:ascii="宋体" w:hAnsi="宋体" w:eastAsia="宋体"/>
                <w:szCs w:val="21"/>
              </w:rPr>
              <w:t>生产经营单位生产、经营、运输、储存、使用危险物品或者处置废弃危险物品，执行有关法律、法规和国家标准或者行业标准，建立专门的安全管理制度，采取可靠的安全措施情况</w:t>
            </w:r>
          </w:p>
        </w:tc>
        <w:tc>
          <w:tcPr>
            <w:tcW w:w="521" w:type="dxa"/>
            <w:vAlign w:val="center"/>
          </w:tcPr>
          <w:p w14:paraId="498329DA">
            <w:pPr>
              <w:rPr>
                <w:rFonts w:ascii="宋体" w:hAnsi="宋体" w:eastAsia="宋体"/>
                <w:szCs w:val="21"/>
              </w:rPr>
            </w:pPr>
          </w:p>
        </w:tc>
        <w:tc>
          <w:tcPr>
            <w:tcW w:w="982" w:type="dxa"/>
            <w:shd w:val="clear" w:color="auto" w:fill="auto"/>
            <w:vAlign w:val="center"/>
          </w:tcPr>
          <w:p w14:paraId="24783EA0">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1CEB2FB1">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7F366566">
            <w:pPr>
              <w:rPr>
                <w:rFonts w:ascii="宋体" w:hAnsi="宋体" w:eastAsia="宋体"/>
                <w:szCs w:val="21"/>
              </w:rPr>
            </w:pPr>
          </w:p>
        </w:tc>
        <w:tc>
          <w:tcPr>
            <w:tcW w:w="707" w:type="dxa"/>
            <w:vAlign w:val="center"/>
          </w:tcPr>
          <w:p w14:paraId="4ADCACE2">
            <w:pPr>
              <w:jc w:val="center"/>
              <w:rPr>
                <w:rFonts w:ascii="宋体" w:hAnsi="宋体" w:eastAsia="宋体"/>
                <w:szCs w:val="21"/>
              </w:rPr>
            </w:pPr>
          </w:p>
        </w:tc>
      </w:tr>
      <w:tr w14:paraId="27C8C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4" w:hRule="atLeast"/>
          <w:jc w:val="center"/>
        </w:trPr>
        <w:tc>
          <w:tcPr>
            <w:tcW w:w="497" w:type="dxa"/>
            <w:vAlign w:val="center"/>
          </w:tcPr>
          <w:p w14:paraId="0BCA4C4A">
            <w:pPr>
              <w:jc w:val="center"/>
              <w:rPr>
                <w:rFonts w:ascii="宋体" w:hAnsi="宋体" w:eastAsia="宋体"/>
                <w:szCs w:val="21"/>
              </w:rPr>
            </w:pPr>
            <w:r>
              <w:rPr>
                <w:rFonts w:hint="eastAsia" w:ascii="宋体" w:hAnsi="宋体" w:eastAsia="宋体"/>
                <w:szCs w:val="21"/>
              </w:rPr>
              <w:t>18</w:t>
            </w:r>
          </w:p>
        </w:tc>
        <w:tc>
          <w:tcPr>
            <w:tcW w:w="709" w:type="dxa"/>
            <w:vAlign w:val="center"/>
          </w:tcPr>
          <w:p w14:paraId="6659CE94">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655728A7">
            <w:pPr>
              <w:rPr>
                <w:rFonts w:ascii="宋体" w:hAnsi="宋体" w:eastAsia="宋体"/>
                <w:szCs w:val="21"/>
              </w:rPr>
            </w:pPr>
            <w:r>
              <w:rPr>
                <w:rFonts w:hint="eastAsia" w:ascii="宋体" w:hAnsi="宋体" w:eastAsia="宋体"/>
                <w:szCs w:val="21"/>
              </w:rPr>
              <w:t>对生产经营单位对重大危险源应当登记建档，进行定期检测、评估、监控，并制定应急预案，告知从业人员和相关人员在紧急情况下应当采取的应急措施的行政检查</w:t>
            </w:r>
          </w:p>
        </w:tc>
        <w:tc>
          <w:tcPr>
            <w:tcW w:w="966" w:type="dxa"/>
            <w:vAlign w:val="center"/>
          </w:tcPr>
          <w:p w14:paraId="39AF8FDD">
            <w:pPr>
              <w:rPr>
                <w:rFonts w:ascii="宋体" w:hAnsi="宋体" w:eastAsia="宋体"/>
                <w:szCs w:val="21"/>
              </w:rPr>
            </w:pPr>
            <w:r>
              <w:rPr>
                <w:rFonts w:hint="eastAsia" w:ascii="宋体" w:hAnsi="宋体" w:eastAsia="宋体"/>
                <w:szCs w:val="21"/>
              </w:rPr>
              <w:t>《中华人民共和国安全生产法》第四十条、第一百零一条</w:t>
            </w:r>
          </w:p>
        </w:tc>
        <w:tc>
          <w:tcPr>
            <w:tcW w:w="636" w:type="dxa"/>
            <w:vAlign w:val="center"/>
          </w:tcPr>
          <w:p w14:paraId="7EEC7040">
            <w:pPr>
              <w:rPr>
                <w:rFonts w:ascii="宋体" w:hAnsi="宋体" w:eastAsia="宋体"/>
                <w:szCs w:val="21"/>
              </w:rPr>
            </w:pPr>
          </w:p>
        </w:tc>
        <w:tc>
          <w:tcPr>
            <w:tcW w:w="949" w:type="dxa"/>
            <w:vAlign w:val="center"/>
          </w:tcPr>
          <w:p w14:paraId="08239859">
            <w:pPr>
              <w:rPr>
                <w:rFonts w:ascii="宋体" w:hAnsi="宋体" w:eastAsia="宋体"/>
                <w:szCs w:val="21"/>
              </w:rPr>
            </w:pPr>
          </w:p>
        </w:tc>
        <w:tc>
          <w:tcPr>
            <w:tcW w:w="927" w:type="dxa"/>
            <w:vAlign w:val="center"/>
          </w:tcPr>
          <w:p w14:paraId="0C942421">
            <w:pPr>
              <w:rPr>
                <w:rFonts w:ascii="宋体" w:hAnsi="宋体"/>
                <w:szCs w:val="21"/>
              </w:rPr>
            </w:pPr>
            <w:r>
              <w:rPr>
                <w:rFonts w:hint="eastAsia" w:ascii="宋体" w:hAnsi="宋体" w:eastAsia="宋体" w:cs="宋体"/>
              </w:rPr>
              <w:t>《内蒙古自治区安全生产条例》第十二条、第二十五条</w:t>
            </w:r>
          </w:p>
        </w:tc>
        <w:tc>
          <w:tcPr>
            <w:tcW w:w="545" w:type="dxa"/>
            <w:vAlign w:val="center"/>
          </w:tcPr>
          <w:p w14:paraId="488033C7">
            <w:pPr>
              <w:rPr>
                <w:rFonts w:ascii="宋体" w:hAnsi="宋体" w:eastAsia="宋体"/>
                <w:szCs w:val="21"/>
              </w:rPr>
            </w:pPr>
          </w:p>
        </w:tc>
        <w:tc>
          <w:tcPr>
            <w:tcW w:w="850" w:type="dxa"/>
            <w:shd w:val="clear" w:color="auto" w:fill="auto"/>
            <w:vAlign w:val="center"/>
          </w:tcPr>
          <w:p w14:paraId="6496CEF8">
            <w:pPr>
              <w:jc w:val="center"/>
            </w:pPr>
            <w:r>
              <w:rPr>
                <w:rFonts w:hint="eastAsia" w:ascii="宋体" w:hAnsi="宋体" w:eastAsia="宋体"/>
                <w:szCs w:val="21"/>
              </w:rPr>
              <w:t>旗县级</w:t>
            </w:r>
          </w:p>
        </w:tc>
        <w:tc>
          <w:tcPr>
            <w:tcW w:w="773" w:type="dxa"/>
            <w:shd w:val="clear" w:color="auto" w:fill="auto"/>
            <w:vAlign w:val="center"/>
          </w:tcPr>
          <w:p w14:paraId="3D8C955D">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574B6593">
            <w:r>
              <w:rPr>
                <w:rFonts w:hint="eastAsia" w:ascii="宋体" w:hAnsi="宋体" w:eastAsia="宋体"/>
                <w:szCs w:val="21"/>
              </w:rPr>
              <w:t>工贸、危险化学品行业生产经营单位</w:t>
            </w:r>
          </w:p>
        </w:tc>
        <w:tc>
          <w:tcPr>
            <w:tcW w:w="1647" w:type="dxa"/>
            <w:vAlign w:val="center"/>
          </w:tcPr>
          <w:p w14:paraId="50865C3E">
            <w:pPr>
              <w:rPr>
                <w:rFonts w:ascii="宋体" w:hAnsi="宋体" w:eastAsia="宋体"/>
                <w:szCs w:val="21"/>
              </w:rPr>
            </w:pPr>
            <w:r>
              <w:rPr>
                <w:rFonts w:hint="eastAsia" w:ascii="宋体" w:hAnsi="宋体" w:eastAsia="宋体"/>
                <w:szCs w:val="21"/>
              </w:rPr>
              <w:t>生产经营单位对重大危险源登记建档，进行定期检测、评估、监控，并制定应急预案，告知从业人员和相关人员在紧急情况下应当采取的应急措施情况</w:t>
            </w:r>
          </w:p>
        </w:tc>
        <w:tc>
          <w:tcPr>
            <w:tcW w:w="521" w:type="dxa"/>
            <w:vAlign w:val="center"/>
          </w:tcPr>
          <w:p w14:paraId="2C7CA34F">
            <w:pPr>
              <w:rPr>
                <w:rFonts w:ascii="宋体" w:hAnsi="宋体" w:eastAsia="宋体"/>
                <w:szCs w:val="21"/>
              </w:rPr>
            </w:pPr>
          </w:p>
        </w:tc>
        <w:tc>
          <w:tcPr>
            <w:tcW w:w="982" w:type="dxa"/>
            <w:shd w:val="clear" w:color="auto" w:fill="auto"/>
            <w:vAlign w:val="center"/>
          </w:tcPr>
          <w:p w14:paraId="69A2E2B7">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6F2320BD">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6D7A5BE9">
            <w:pPr>
              <w:rPr>
                <w:rFonts w:ascii="宋体" w:hAnsi="宋体" w:eastAsia="宋体"/>
                <w:szCs w:val="21"/>
              </w:rPr>
            </w:pPr>
          </w:p>
        </w:tc>
        <w:tc>
          <w:tcPr>
            <w:tcW w:w="707" w:type="dxa"/>
            <w:vAlign w:val="center"/>
          </w:tcPr>
          <w:p w14:paraId="13E31ACC">
            <w:pPr>
              <w:jc w:val="center"/>
              <w:rPr>
                <w:rFonts w:ascii="宋体" w:hAnsi="宋体" w:eastAsia="宋体"/>
                <w:szCs w:val="21"/>
              </w:rPr>
            </w:pPr>
          </w:p>
        </w:tc>
      </w:tr>
      <w:tr w14:paraId="5E7BD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2" w:hRule="atLeast"/>
          <w:jc w:val="center"/>
        </w:trPr>
        <w:tc>
          <w:tcPr>
            <w:tcW w:w="497" w:type="dxa"/>
            <w:vAlign w:val="center"/>
          </w:tcPr>
          <w:p w14:paraId="23F6F839">
            <w:pPr>
              <w:jc w:val="center"/>
              <w:rPr>
                <w:rFonts w:ascii="宋体" w:hAnsi="宋体" w:eastAsia="宋体"/>
                <w:szCs w:val="21"/>
              </w:rPr>
            </w:pPr>
            <w:r>
              <w:rPr>
                <w:rFonts w:hint="eastAsia" w:ascii="宋体" w:hAnsi="宋体" w:eastAsia="宋体"/>
                <w:szCs w:val="21"/>
              </w:rPr>
              <w:t>19</w:t>
            </w:r>
          </w:p>
        </w:tc>
        <w:tc>
          <w:tcPr>
            <w:tcW w:w="709" w:type="dxa"/>
            <w:vAlign w:val="center"/>
          </w:tcPr>
          <w:p w14:paraId="74993EF6">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315788AC">
            <w:pPr>
              <w:rPr>
                <w:rFonts w:ascii="宋体" w:hAnsi="宋体" w:eastAsia="宋体"/>
                <w:szCs w:val="21"/>
              </w:rPr>
            </w:pPr>
            <w:r>
              <w:rPr>
                <w:rFonts w:hint="eastAsia" w:ascii="宋体" w:hAnsi="宋体" w:eastAsia="宋体"/>
                <w:szCs w:val="21"/>
              </w:rPr>
              <w:t>对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的行政检查</w:t>
            </w:r>
          </w:p>
        </w:tc>
        <w:tc>
          <w:tcPr>
            <w:tcW w:w="966" w:type="dxa"/>
            <w:vAlign w:val="center"/>
          </w:tcPr>
          <w:p w14:paraId="66B56B5A">
            <w:pPr>
              <w:rPr>
                <w:rFonts w:ascii="宋体" w:hAnsi="宋体" w:eastAsia="宋体"/>
                <w:szCs w:val="21"/>
              </w:rPr>
            </w:pPr>
            <w:r>
              <w:rPr>
                <w:rFonts w:hint="eastAsia" w:ascii="宋体" w:hAnsi="宋体" w:eastAsia="宋体"/>
                <w:szCs w:val="21"/>
              </w:rPr>
              <w:t>《中华人民共和国安全生产法》第四十一条、第九十七条、第一百零一条、第一百零二条</w:t>
            </w:r>
          </w:p>
        </w:tc>
        <w:tc>
          <w:tcPr>
            <w:tcW w:w="636" w:type="dxa"/>
            <w:vAlign w:val="center"/>
          </w:tcPr>
          <w:p w14:paraId="7CD8BA7C">
            <w:pPr>
              <w:rPr>
                <w:rFonts w:ascii="宋体" w:hAnsi="宋体" w:eastAsia="宋体"/>
                <w:szCs w:val="21"/>
              </w:rPr>
            </w:pPr>
          </w:p>
        </w:tc>
        <w:tc>
          <w:tcPr>
            <w:tcW w:w="949" w:type="dxa"/>
            <w:vAlign w:val="center"/>
          </w:tcPr>
          <w:p w14:paraId="5A27B9F2">
            <w:pPr>
              <w:rPr>
                <w:rFonts w:ascii="宋体" w:hAnsi="宋体" w:eastAsia="宋体"/>
                <w:szCs w:val="21"/>
              </w:rPr>
            </w:pPr>
          </w:p>
        </w:tc>
        <w:tc>
          <w:tcPr>
            <w:tcW w:w="927" w:type="dxa"/>
            <w:vAlign w:val="center"/>
          </w:tcPr>
          <w:p w14:paraId="315D79AD">
            <w:pPr>
              <w:rPr>
                <w:rFonts w:ascii="宋体" w:hAnsi="宋体" w:eastAsia="宋体"/>
                <w:szCs w:val="21"/>
              </w:rPr>
            </w:pPr>
            <w:r>
              <w:rPr>
                <w:rFonts w:hint="eastAsia" w:ascii="宋体" w:hAnsi="宋体" w:eastAsia="宋体" w:cs="宋体"/>
              </w:rPr>
              <w:t>《内蒙古自治区安全生产条例》第二十九条</w:t>
            </w:r>
          </w:p>
        </w:tc>
        <w:tc>
          <w:tcPr>
            <w:tcW w:w="545" w:type="dxa"/>
            <w:vAlign w:val="center"/>
          </w:tcPr>
          <w:p w14:paraId="19C7DDA4">
            <w:pPr>
              <w:rPr>
                <w:rFonts w:ascii="宋体" w:hAnsi="宋体" w:eastAsia="宋体"/>
                <w:szCs w:val="21"/>
              </w:rPr>
            </w:pPr>
          </w:p>
        </w:tc>
        <w:tc>
          <w:tcPr>
            <w:tcW w:w="850" w:type="dxa"/>
            <w:shd w:val="clear" w:color="auto" w:fill="auto"/>
            <w:vAlign w:val="center"/>
          </w:tcPr>
          <w:p w14:paraId="10A0EF24">
            <w:pPr>
              <w:jc w:val="center"/>
            </w:pPr>
            <w:r>
              <w:rPr>
                <w:rFonts w:hint="eastAsia" w:ascii="宋体" w:hAnsi="宋体" w:eastAsia="宋体"/>
                <w:szCs w:val="21"/>
              </w:rPr>
              <w:t>旗县级</w:t>
            </w:r>
          </w:p>
        </w:tc>
        <w:tc>
          <w:tcPr>
            <w:tcW w:w="773" w:type="dxa"/>
            <w:shd w:val="clear" w:color="auto" w:fill="auto"/>
            <w:vAlign w:val="center"/>
          </w:tcPr>
          <w:p w14:paraId="3198407F">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19862F6F">
            <w:r>
              <w:rPr>
                <w:rFonts w:hint="eastAsia" w:ascii="宋体" w:hAnsi="宋体" w:eastAsia="宋体"/>
                <w:szCs w:val="21"/>
              </w:rPr>
              <w:t>工贸、危险化学品行业生产经营单位</w:t>
            </w:r>
          </w:p>
        </w:tc>
        <w:tc>
          <w:tcPr>
            <w:tcW w:w="1647" w:type="dxa"/>
            <w:vAlign w:val="center"/>
          </w:tcPr>
          <w:p w14:paraId="23E29A37">
            <w:pPr>
              <w:rPr>
                <w:rFonts w:ascii="宋体" w:hAnsi="宋体" w:eastAsia="宋体"/>
                <w:szCs w:val="21"/>
              </w:rPr>
            </w:pPr>
            <w:r>
              <w:rPr>
                <w:rFonts w:hint="eastAsia" w:ascii="宋体" w:hAnsi="宋体" w:eastAsia="宋体"/>
                <w:szCs w:val="21"/>
              </w:rPr>
              <w:t>生产经营单位建立健全并落实生产安全事故隐患排查治理制度，采取技术、管理措施，及时发现并消除事故隐患情况。事故隐患排查治理情况如实记录，并通过职工大会或者职工代表大会、信息公示栏等方式向从业人员通报情况。其中，重大事故隐患排查治理情况及时向负有安全生产监督管理职责的部门和职工大会或者职工代表大会报告情况</w:t>
            </w:r>
          </w:p>
        </w:tc>
        <w:tc>
          <w:tcPr>
            <w:tcW w:w="521" w:type="dxa"/>
            <w:vAlign w:val="center"/>
          </w:tcPr>
          <w:p w14:paraId="4C30A1B9">
            <w:pPr>
              <w:rPr>
                <w:rFonts w:ascii="宋体" w:hAnsi="宋体" w:eastAsia="宋体"/>
                <w:szCs w:val="21"/>
              </w:rPr>
            </w:pPr>
          </w:p>
        </w:tc>
        <w:tc>
          <w:tcPr>
            <w:tcW w:w="982" w:type="dxa"/>
            <w:shd w:val="clear" w:color="auto" w:fill="auto"/>
            <w:vAlign w:val="center"/>
          </w:tcPr>
          <w:p w14:paraId="4344A250">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39AE277C">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20F4476E">
            <w:pPr>
              <w:rPr>
                <w:rFonts w:ascii="宋体" w:hAnsi="宋体" w:eastAsia="宋体"/>
                <w:szCs w:val="21"/>
              </w:rPr>
            </w:pPr>
          </w:p>
        </w:tc>
        <w:tc>
          <w:tcPr>
            <w:tcW w:w="707" w:type="dxa"/>
            <w:vAlign w:val="center"/>
          </w:tcPr>
          <w:p w14:paraId="42CC0BEF">
            <w:pPr>
              <w:jc w:val="center"/>
              <w:rPr>
                <w:rFonts w:ascii="宋体" w:hAnsi="宋体" w:eastAsia="宋体"/>
                <w:szCs w:val="21"/>
              </w:rPr>
            </w:pPr>
          </w:p>
        </w:tc>
      </w:tr>
      <w:tr w14:paraId="1127D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dxa"/>
            <w:vAlign w:val="center"/>
          </w:tcPr>
          <w:p w14:paraId="0361592E">
            <w:pPr>
              <w:jc w:val="center"/>
              <w:rPr>
                <w:rFonts w:ascii="宋体" w:hAnsi="宋体" w:eastAsia="宋体"/>
                <w:szCs w:val="21"/>
              </w:rPr>
            </w:pPr>
            <w:r>
              <w:rPr>
                <w:rFonts w:hint="eastAsia" w:ascii="宋体" w:hAnsi="宋体" w:eastAsia="宋体"/>
                <w:szCs w:val="21"/>
              </w:rPr>
              <w:t>20</w:t>
            </w:r>
          </w:p>
        </w:tc>
        <w:tc>
          <w:tcPr>
            <w:tcW w:w="709" w:type="dxa"/>
            <w:vAlign w:val="center"/>
          </w:tcPr>
          <w:p w14:paraId="406245BB">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4AC182CD">
            <w:pPr>
              <w:snapToGrid w:val="0"/>
              <w:rPr>
                <w:rFonts w:ascii="宋体" w:hAnsi="宋体" w:eastAsia="宋体"/>
                <w:szCs w:val="21"/>
              </w:rPr>
            </w:pPr>
            <w:r>
              <w:rPr>
                <w:rFonts w:hint="eastAsia" w:ascii="宋体" w:hAnsi="宋体" w:eastAsia="宋体"/>
                <w:szCs w:val="21"/>
              </w:rPr>
              <w:t>对生产、经营、储存、使用危险物品的车间、商店、仓库不得与员工宿舍在同一座建筑物内，并应当与员工宿舍保持安全距离的行政检查</w:t>
            </w:r>
          </w:p>
        </w:tc>
        <w:tc>
          <w:tcPr>
            <w:tcW w:w="966" w:type="dxa"/>
            <w:vAlign w:val="center"/>
          </w:tcPr>
          <w:p w14:paraId="21AD01CD">
            <w:pPr>
              <w:snapToGrid w:val="0"/>
              <w:rPr>
                <w:rFonts w:ascii="宋体" w:hAnsi="宋体" w:eastAsia="宋体"/>
                <w:szCs w:val="21"/>
              </w:rPr>
            </w:pPr>
            <w:r>
              <w:rPr>
                <w:rFonts w:hint="eastAsia" w:ascii="宋体" w:hAnsi="宋体" w:eastAsia="宋体"/>
                <w:szCs w:val="21"/>
              </w:rPr>
              <w:t>《中华人民共和国安全生产法》第四十二条、第一百零五条</w:t>
            </w:r>
          </w:p>
        </w:tc>
        <w:tc>
          <w:tcPr>
            <w:tcW w:w="636" w:type="dxa"/>
            <w:vAlign w:val="center"/>
          </w:tcPr>
          <w:p w14:paraId="303A0BF3">
            <w:pPr>
              <w:snapToGrid w:val="0"/>
              <w:rPr>
                <w:rFonts w:ascii="宋体" w:hAnsi="宋体" w:eastAsia="宋体"/>
                <w:szCs w:val="21"/>
              </w:rPr>
            </w:pPr>
          </w:p>
        </w:tc>
        <w:tc>
          <w:tcPr>
            <w:tcW w:w="949" w:type="dxa"/>
            <w:vAlign w:val="center"/>
          </w:tcPr>
          <w:p w14:paraId="071D544E">
            <w:pPr>
              <w:snapToGrid w:val="0"/>
              <w:rPr>
                <w:rFonts w:ascii="宋体" w:hAnsi="宋体" w:eastAsia="宋体"/>
                <w:szCs w:val="21"/>
              </w:rPr>
            </w:pPr>
          </w:p>
        </w:tc>
        <w:tc>
          <w:tcPr>
            <w:tcW w:w="927" w:type="dxa"/>
            <w:vAlign w:val="center"/>
          </w:tcPr>
          <w:p w14:paraId="4B0AEBCE">
            <w:pPr>
              <w:snapToGrid w:val="0"/>
              <w:rPr>
                <w:rFonts w:ascii="宋体" w:hAnsi="宋体" w:eastAsia="宋体"/>
                <w:szCs w:val="21"/>
              </w:rPr>
            </w:pPr>
          </w:p>
        </w:tc>
        <w:tc>
          <w:tcPr>
            <w:tcW w:w="545" w:type="dxa"/>
            <w:vAlign w:val="center"/>
          </w:tcPr>
          <w:p w14:paraId="55DE2111">
            <w:pPr>
              <w:snapToGrid w:val="0"/>
              <w:rPr>
                <w:rFonts w:ascii="宋体" w:hAnsi="宋体" w:eastAsia="宋体"/>
                <w:szCs w:val="21"/>
              </w:rPr>
            </w:pPr>
          </w:p>
        </w:tc>
        <w:tc>
          <w:tcPr>
            <w:tcW w:w="850" w:type="dxa"/>
            <w:shd w:val="clear" w:color="auto" w:fill="auto"/>
            <w:vAlign w:val="center"/>
          </w:tcPr>
          <w:p w14:paraId="6330FCC4">
            <w:pPr>
              <w:jc w:val="center"/>
            </w:pPr>
            <w:r>
              <w:rPr>
                <w:rFonts w:hint="eastAsia" w:ascii="宋体" w:hAnsi="宋体" w:eastAsia="宋体"/>
                <w:szCs w:val="21"/>
              </w:rPr>
              <w:t>旗县级</w:t>
            </w:r>
          </w:p>
        </w:tc>
        <w:tc>
          <w:tcPr>
            <w:tcW w:w="773" w:type="dxa"/>
            <w:shd w:val="clear" w:color="auto" w:fill="auto"/>
            <w:vAlign w:val="center"/>
          </w:tcPr>
          <w:p w14:paraId="67037B54">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5A2D5C56">
            <w:pPr>
              <w:snapToGrid w:val="0"/>
            </w:pPr>
            <w:r>
              <w:rPr>
                <w:rFonts w:hint="eastAsia" w:ascii="宋体" w:hAnsi="宋体" w:eastAsia="宋体"/>
                <w:szCs w:val="21"/>
              </w:rPr>
              <w:t>工贸、危险化学品行业生产经营单位</w:t>
            </w:r>
          </w:p>
        </w:tc>
        <w:tc>
          <w:tcPr>
            <w:tcW w:w="1647" w:type="dxa"/>
            <w:vAlign w:val="center"/>
          </w:tcPr>
          <w:p w14:paraId="0787BD21">
            <w:pPr>
              <w:snapToGrid w:val="0"/>
              <w:rPr>
                <w:rFonts w:ascii="宋体" w:hAnsi="宋体" w:eastAsia="宋体"/>
                <w:szCs w:val="21"/>
              </w:rPr>
            </w:pPr>
            <w:r>
              <w:rPr>
                <w:rFonts w:hint="eastAsia" w:ascii="宋体" w:hAnsi="宋体" w:eastAsia="宋体"/>
                <w:szCs w:val="21"/>
              </w:rPr>
              <w:t>生产、经营、储存、使用危险物品的车间、商店、仓库与员工宿舍保持安全距离情况</w:t>
            </w:r>
          </w:p>
        </w:tc>
        <w:tc>
          <w:tcPr>
            <w:tcW w:w="521" w:type="dxa"/>
            <w:vAlign w:val="center"/>
          </w:tcPr>
          <w:p w14:paraId="42F3E1CC">
            <w:pPr>
              <w:rPr>
                <w:rFonts w:ascii="宋体" w:hAnsi="宋体" w:eastAsia="宋体"/>
                <w:szCs w:val="21"/>
              </w:rPr>
            </w:pPr>
          </w:p>
        </w:tc>
        <w:tc>
          <w:tcPr>
            <w:tcW w:w="982" w:type="dxa"/>
            <w:shd w:val="clear" w:color="auto" w:fill="auto"/>
            <w:vAlign w:val="center"/>
          </w:tcPr>
          <w:p w14:paraId="514B320A">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02643940">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70B792CE">
            <w:pPr>
              <w:rPr>
                <w:rFonts w:ascii="宋体" w:hAnsi="宋体" w:eastAsia="宋体"/>
                <w:szCs w:val="21"/>
              </w:rPr>
            </w:pPr>
          </w:p>
        </w:tc>
        <w:tc>
          <w:tcPr>
            <w:tcW w:w="707" w:type="dxa"/>
            <w:vAlign w:val="center"/>
          </w:tcPr>
          <w:p w14:paraId="2045A83E">
            <w:pPr>
              <w:jc w:val="center"/>
              <w:rPr>
                <w:rFonts w:ascii="宋体" w:hAnsi="宋体" w:eastAsia="宋体"/>
                <w:szCs w:val="21"/>
              </w:rPr>
            </w:pPr>
          </w:p>
        </w:tc>
      </w:tr>
      <w:tr w14:paraId="5FFFE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dxa"/>
            <w:vAlign w:val="center"/>
          </w:tcPr>
          <w:p w14:paraId="6827F8B7">
            <w:pPr>
              <w:jc w:val="center"/>
              <w:rPr>
                <w:rFonts w:ascii="宋体" w:hAnsi="宋体" w:eastAsia="宋体"/>
                <w:szCs w:val="21"/>
              </w:rPr>
            </w:pPr>
            <w:r>
              <w:rPr>
                <w:rFonts w:hint="eastAsia" w:ascii="宋体" w:hAnsi="宋体" w:eastAsia="宋体"/>
                <w:szCs w:val="21"/>
              </w:rPr>
              <w:t>21</w:t>
            </w:r>
          </w:p>
        </w:tc>
        <w:tc>
          <w:tcPr>
            <w:tcW w:w="709" w:type="dxa"/>
            <w:vAlign w:val="center"/>
          </w:tcPr>
          <w:p w14:paraId="32103847">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092A1736">
            <w:pPr>
              <w:snapToGrid w:val="0"/>
              <w:rPr>
                <w:rFonts w:ascii="宋体" w:hAnsi="宋体" w:eastAsia="宋体"/>
                <w:szCs w:val="21"/>
              </w:rPr>
            </w:pPr>
            <w:r>
              <w:rPr>
                <w:rFonts w:hint="eastAsia" w:ascii="宋体" w:hAnsi="宋体" w:eastAsia="宋体"/>
                <w:szCs w:val="21"/>
              </w:rPr>
              <w:t>对生产经营场所和员工宿舍应当设有符合紧急疏散要求、标志明显、保持畅通的出口、疏散通道的行政检查</w:t>
            </w:r>
          </w:p>
        </w:tc>
        <w:tc>
          <w:tcPr>
            <w:tcW w:w="966" w:type="dxa"/>
            <w:vAlign w:val="center"/>
          </w:tcPr>
          <w:p w14:paraId="4EE0754D">
            <w:pPr>
              <w:snapToGrid w:val="0"/>
              <w:rPr>
                <w:rFonts w:ascii="宋体" w:hAnsi="宋体" w:eastAsia="宋体"/>
                <w:szCs w:val="21"/>
              </w:rPr>
            </w:pPr>
            <w:r>
              <w:rPr>
                <w:rFonts w:hint="eastAsia" w:ascii="宋体" w:hAnsi="宋体" w:eastAsia="宋体"/>
                <w:szCs w:val="21"/>
              </w:rPr>
              <w:t>《中华人民共和国安全生产法》第四十二条、第一百零五条</w:t>
            </w:r>
          </w:p>
        </w:tc>
        <w:tc>
          <w:tcPr>
            <w:tcW w:w="636" w:type="dxa"/>
            <w:vAlign w:val="center"/>
          </w:tcPr>
          <w:p w14:paraId="3ADA4741">
            <w:pPr>
              <w:snapToGrid w:val="0"/>
              <w:rPr>
                <w:rFonts w:ascii="宋体" w:hAnsi="宋体" w:eastAsia="宋体"/>
                <w:szCs w:val="21"/>
              </w:rPr>
            </w:pPr>
          </w:p>
        </w:tc>
        <w:tc>
          <w:tcPr>
            <w:tcW w:w="949" w:type="dxa"/>
            <w:vAlign w:val="center"/>
          </w:tcPr>
          <w:p w14:paraId="35A3D023">
            <w:pPr>
              <w:snapToGrid w:val="0"/>
              <w:rPr>
                <w:rFonts w:ascii="宋体" w:hAnsi="宋体" w:eastAsia="宋体"/>
                <w:szCs w:val="21"/>
              </w:rPr>
            </w:pPr>
          </w:p>
        </w:tc>
        <w:tc>
          <w:tcPr>
            <w:tcW w:w="927" w:type="dxa"/>
            <w:vAlign w:val="center"/>
          </w:tcPr>
          <w:p w14:paraId="0B358581">
            <w:pPr>
              <w:pStyle w:val="3"/>
              <w:snapToGrid w:val="0"/>
              <w:jc w:val="both"/>
              <w:rPr>
                <w:rFonts w:ascii="宋体" w:hAnsi="宋体" w:eastAsia="宋体"/>
                <w:szCs w:val="21"/>
              </w:rPr>
            </w:pPr>
            <w:r>
              <w:rPr>
                <w:rFonts w:hint="eastAsia" w:ascii="宋体" w:hAnsi="宋体" w:eastAsia="宋体" w:cs="宋体"/>
              </w:rPr>
              <w:t>《内蒙古自治区安全生产条例》第二十一条、第六十四条</w:t>
            </w:r>
          </w:p>
        </w:tc>
        <w:tc>
          <w:tcPr>
            <w:tcW w:w="545" w:type="dxa"/>
            <w:vAlign w:val="center"/>
          </w:tcPr>
          <w:p w14:paraId="6DA9C0E3">
            <w:pPr>
              <w:snapToGrid w:val="0"/>
              <w:rPr>
                <w:rFonts w:ascii="宋体" w:hAnsi="宋体" w:eastAsia="宋体"/>
                <w:szCs w:val="21"/>
              </w:rPr>
            </w:pPr>
          </w:p>
        </w:tc>
        <w:tc>
          <w:tcPr>
            <w:tcW w:w="850" w:type="dxa"/>
            <w:shd w:val="clear" w:color="auto" w:fill="auto"/>
            <w:vAlign w:val="center"/>
          </w:tcPr>
          <w:p w14:paraId="77ECA78F">
            <w:pPr>
              <w:jc w:val="center"/>
            </w:pPr>
            <w:r>
              <w:rPr>
                <w:rFonts w:hint="eastAsia" w:ascii="宋体" w:hAnsi="宋体" w:eastAsia="宋体"/>
                <w:szCs w:val="21"/>
              </w:rPr>
              <w:t>旗县级</w:t>
            </w:r>
          </w:p>
        </w:tc>
        <w:tc>
          <w:tcPr>
            <w:tcW w:w="773" w:type="dxa"/>
            <w:shd w:val="clear" w:color="auto" w:fill="auto"/>
            <w:vAlign w:val="center"/>
          </w:tcPr>
          <w:p w14:paraId="362928CB">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1B61F256">
            <w:pPr>
              <w:snapToGrid w:val="0"/>
            </w:pPr>
            <w:r>
              <w:rPr>
                <w:rFonts w:hint="eastAsia" w:ascii="宋体" w:hAnsi="宋体" w:eastAsia="宋体"/>
                <w:szCs w:val="21"/>
              </w:rPr>
              <w:t>工贸、危险化学品行业生产经营单位</w:t>
            </w:r>
          </w:p>
        </w:tc>
        <w:tc>
          <w:tcPr>
            <w:tcW w:w="1647" w:type="dxa"/>
            <w:vAlign w:val="center"/>
          </w:tcPr>
          <w:p w14:paraId="5F27F40C">
            <w:pPr>
              <w:snapToGrid w:val="0"/>
              <w:rPr>
                <w:rFonts w:ascii="宋体" w:hAnsi="宋体" w:eastAsia="宋体"/>
                <w:szCs w:val="21"/>
              </w:rPr>
            </w:pPr>
            <w:r>
              <w:rPr>
                <w:rFonts w:hint="eastAsia" w:ascii="宋体" w:hAnsi="宋体" w:eastAsia="宋体"/>
                <w:szCs w:val="21"/>
              </w:rPr>
              <w:t>生产经营场所和员工宿舍应当设有符合紧急疏散要求、标志明显、保持畅通的出口、疏散通道情况</w:t>
            </w:r>
          </w:p>
        </w:tc>
        <w:tc>
          <w:tcPr>
            <w:tcW w:w="521" w:type="dxa"/>
            <w:vAlign w:val="center"/>
          </w:tcPr>
          <w:p w14:paraId="5E689D70">
            <w:pPr>
              <w:rPr>
                <w:rFonts w:ascii="宋体" w:hAnsi="宋体" w:eastAsia="宋体"/>
                <w:szCs w:val="21"/>
              </w:rPr>
            </w:pPr>
          </w:p>
        </w:tc>
        <w:tc>
          <w:tcPr>
            <w:tcW w:w="982" w:type="dxa"/>
            <w:shd w:val="clear" w:color="auto" w:fill="auto"/>
            <w:vAlign w:val="center"/>
          </w:tcPr>
          <w:p w14:paraId="3FB9E715">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2E671840">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70D04B4D">
            <w:pPr>
              <w:rPr>
                <w:rFonts w:ascii="宋体" w:hAnsi="宋体" w:eastAsia="宋体"/>
                <w:szCs w:val="21"/>
              </w:rPr>
            </w:pPr>
          </w:p>
        </w:tc>
        <w:tc>
          <w:tcPr>
            <w:tcW w:w="707" w:type="dxa"/>
            <w:vAlign w:val="center"/>
          </w:tcPr>
          <w:p w14:paraId="4CFB0EAD">
            <w:pPr>
              <w:jc w:val="center"/>
              <w:rPr>
                <w:rFonts w:ascii="宋体" w:hAnsi="宋体" w:eastAsia="宋体"/>
                <w:szCs w:val="21"/>
              </w:rPr>
            </w:pPr>
          </w:p>
        </w:tc>
      </w:tr>
      <w:tr w14:paraId="66237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dxa"/>
            <w:shd w:val="clear" w:color="auto" w:fill="auto"/>
            <w:vAlign w:val="center"/>
          </w:tcPr>
          <w:p w14:paraId="309AAF41">
            <w:pPr>
              <w:jc w:val="center"/>
              <w:rPr>
                <w:rFonts w:ascii="宋体" w:hAnsi="宋体" w:eastAsia="宋体"/>
                <w:szCs w:val="21"/>
              </w:rPr>
            </w:pPr>
            <w:r>
              <w:rPr>
                <w:rFonts w:hint="eastAsia" w:ascii="宋体" w:hAnsi="宋体" w:eastAsia="宋体"/>
                <w:szCs w:val="21"/>
              </w:rPr>
              <w:t>22</w:t>
            </w:r>
          </w:p>
        </w:tc>
        <w:tc>
          <w:tcPr>
            <w:tcW w:w="709" w:type="dxa"/>
            <w:vAlign w:val="center"/>
          </w:tcPr>
          <w:p w14:paraId="24ECBFED">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5F1621B1">
            <w:pPr>
              <w:snapToGrid w:val="0"/>
              <w:rPr>
                <w:rFonts w:ascii="宋体" w:hAnsi="宋体" w:eastAsia="宋体"/>
                <w:szCs w:val="21"/>
              </w:rPr>
            </w:pPr>
            <w:r>
              <w:rPr>
                <w:rFonts w:hint="eastAsia" w:ascii="宋体" w:hAnsi="宋体" w:eastAsia="宋体"/>
                <w:szCs w:val="21"/>
              </w:rPr>
              <w:t>对生产经营单位进行爆破、吊装、动火、临时用电以及国务院应急管理部门会同国务院有关部门规定的其他危险作业，应当安排专门人员进行现场安全管理，确保操作规程的遵守和安全措施的落实的行政检查</w:t>
            </w:r>
          </w:p>
        </w:tc>
        <w:tc>
          <w:tcPr>
            <w:tcW w:w="966" w:type="dxa"/>
            <w:vAlign w:val="center"/>
          </w:tcPr>
          <w:p w14:paraId="31561D63">
            <w:pPr>
              <w:snapToGrid w:val="0"/>
              <w:rPr>
                <w:rFonts w:ascii="宋体" w:hAnsi="宋体" w:eastAsia="宋体"/>
                <w:szCs w:val="21"/>
              </w:rPr>
            </w:pPr>
            <w:r>
              <w:rPr>
                <w:rFonts w:hint="eastAsia" w:ascii="宋体" w:hAnsi="宋体" w:eastAsia="宋体"/>
                <w:szCs w:val="21"/>
              </w:rPr>
              <w:t>《中华人民共和国安全生产法》第四十三条、第一百零一条</w:t>
            </w:r>
          </w:p>
        </w:tc>
        <w:tc>
          <w:tcPr>
            <w:tcW w:w="636" w:type="dxa"/>
            <w:vAlign w:val="center"/>
          </w:tcPr>
          <w:p w14:paraId="1FC2C1DD">
            <w:pPr>
              <w:snapToGrid w:val="0"/>
              <w:rPr>
                <w:rFonts w:ascii="宋体" w:hAnsi="宋体" w:eastAsia="宋体"/>
                <w:szCs w:val="21"/>
              </w:rPr>
            </w:pPr>
          </w:p>
        </w:tc>
        <w:tc>
          <w:tcPr>
            <w:tcW w:w="949" w:type="dxa"/>
            <w:vAlign w:val="center"/>
          </w:tcPr>
          <w:p w14:paraId="50A00060">
            <w:pPr>
              <w:snapToGrid w:val="0"/>
              <w:rPr>
                <w:rFonts w:ascii="宋体" w:hAnsi="宋体" w:eastAsia="宋体"/>
                <w:szCs w:val="21"/>
              </w:rPr>
            </w:pPr>
          </w:p>
        </w:tc>
        <w:tc>
          <w:tcPr>
            <w:tcW w:w="927" w:type="dxa"/>
            <w:vAlign w:val="center"/>
          </w:tcPr>
          <w:p w14:paraId="310F0060">
            <w:pPr>
              <w:snapToGrid w:val="0"/>
              <w:rPr>
                <w:rFonts w:ascii="宋体" w:hAnsi="宋体" w:eastAsia="宋体"/>
                <w:szCs w:val="21"/>
              </w:rPr>
            </w:pPr>
            <w:r>
              <w:rPr>
                <w:rFonts w:hint="eastAsia" w:ascii="宋体" w:hAnsi="宋体" w:eastAsia="宋体"/>
                <w:szCs w:val="21"/>
              </w:rPr>
              <w:t>《内蒙古自治区安全生产条例》第三十四条</w:t>
            </w:r>
          </w:p>
        </w:tc>
        <w:tc>
          <w:tcPr>
            <w:tcW w:w="545" w:type="dxa"/>
            <w:vAlign w:val="center"/>
          </w:tcPr>
          <w:p w14:paraId="2843BD8A">
            <w:pPr>
              <w:snapToGrid w:val="0"/>
              <w:rPr>
                <w:rFonts w:ascii="宋体" w:hAnsi="宋体" w:eastAsia="宋体"/>
                <w:szCs w:val="21"/>
              </w:rPr>
            </w:pPr>
          </w:p>
        </w:tc>
        <w:tc>
          <w:tcPr>
            <w:tcW w:w="850" w:type="dxa"/>
            <w:shd w:val="clear" w:color="auto" w:fill="auto"/>
            <w:vAlign w:val="center"/>
          </w:tcPr>
          <w:p w14:paraId="1C1139BC">
            <w:pPr>
              <w:jc w:val="center"/>
            </w:pPr>
            <w:r>
              <w:rPr>
                <w:rFonts w:hint="eastAsia" w:ascii="宋体" w:hAnsi="宋体" w:eastAsia="宋体"/>
                <w:szCs w:val="21"/>
              </w:rPr>
              <w:t>旗县级</w:t>
            </w:r>
          </w:p>
        </w:tc>
        <w:tc>
          <w:tcPr>
            <w:tcW w:w="773" w:type="dxa"/>
            <w:shd w:val="clear" w:color="auto" w:fill="auto"/>
            <w:vAlign w:val="center"/>
          </w:tcPr>
          <w:p w14:paraId="70BA6478">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6B6984CF">
            <w:pPr>
              <w:snapToGrid w:val="0"/>
            </w:pPr>
            <w:r>
              <w:rPr>
                <w:rFonts w:hint="eastAsia" w:ascii="宋体" w:hAnsi="宋体" w:eastAsia="宋体"/>
                <w:szCs w:val="21"/>
              </w:rPr>
              <w:t>工贸、危险化学品行业生产经营单位</w:t>
            </w:r>
          </w:p>
        </w:tc>
        <w:tc>
          <w:tcPr>
            <w:tcW w:w="1647" w:type="dxa"/>
            <w:vAlign w:val="center"/>
          </w:tcPr>
          <w:p w14:paraId="4748FAC2">
            <w:pPr>
              <w:snapToGrid w:val="0"/>
              <w:rPr>
                <w:rFonts w:ascii="宋体" w:hAnsi="宋体" w:eastAsia="宋体"/>
                <w:szCs w:val="21"/>
              </w:rPr>
            </w:pPr>
            <w:r>
              <w:rPr>
                <w:rFonts w:hint="eastAsia" w:ascii="宋体" w:hAnsi="宋体" w:eastAsia="宋体"/>
                <w:szCs w:val="21"/>
              </w:rPr>
              <w:t>生产经营单位进行爆破、吊装、动火、临时用电以及国务院应急管理部门会同国务院有关部门规定的其他危险作业，安排专门人员进行现场安全管理，确保操作规程的遵守和安全措施的落实情况</w:t>
            </w:r>
          </w:p>
        </w:tc>
        <w:tc>
          <w:tcPr>
            <w:tcW w:w="521" w:type="dxa"/>
            <w:vAlign w:val="center"/>
          </w:tcPr>
          <w:p w14:paraId="5A31CDC0">
            <w:pPr>
              <w:rPr>
                <w:rFonts w:ascii="宋体" w:hAnsi="宋体" w:eastAsia="宋体"/>
                <w:szCs w:val="21"/>
              </w:rPr>
            </w:pPr>
          </w:p>
        </w:tc>
        <w:tc>
          <w:tcPr>
            <w:tcW w:w="982" w:type="dxa"/>
            <w:shd w:val="clear" w:color="auto" w:fill="auto"/>
            <w:vAlign w:val="center"/>
          </w:tcPr>
          <w:p w14:paraId="5DDD25D8">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1D14117F">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1A08D784">
            <w:pPr>
              <w:rPr>
                <w:rFonts w:ascii="宋体" w:hAnsi="宋体" w:eastAsia="宋体"/>
                <w:szCs w:val="21"/>
              </w:rPr>
            </w:pPr>
          </w:p>
        </w:tc>
        <w:tc>
          <w:tcPr>
            <w:tcW w:w="707" w:type="dxa"/>
            <w:vAlign w:val="center"/>
          </w:tcPr>
          <w:p w14:paraId="4CBF569D">
            <w:pPr>
              <w:jc w:val="center"/>
              <w:rPr>
                <w:rFonts w:ascii="宋体" w:hAnsi="宋体" w:eastAsia="宋体"/>
                <w:szCs w:val="21"/>
              </w:rPr>
            </w:pPr>
          </w:p>
        </w:tc>
      </w:tr>
      <w:tr w14:paraId="56B20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9" w:hRule="atLeast"/>
          <w:jc w:val="center"/>
        </w:trPr>
        <w:tc>
          <w:tcPr>
            <w:tcW w:w="497" w:type="dxa"/>
            <w:shd w:val="clear" w:color="auto" w:fill="auto"/>
            <w:vAlign w:val="center"/>
          </w:tcPr>
          <w:p w14:paraId="392C37F9">
            <w:pPr>
              <w:jc w:val="center"/>
              <w:rPr>
                <w:rFonts w:ascii="宋体" w:hAnsi="宋体" w:eastAsia="宋体"/>
                <w:szCs w:val="21"/>
              </w:rPr>
            </w:pPr>
            <w:r>
              <w:rPr>
                <w:rFonts w:hint="eastAsia" w:ascii="宋体" w:hAnsi="宋体" w:eastAsia="宋体"/>
                <w:szCs w:val="21"/>
              </w:rPr>
              <w:t>23</w:t>
            </w:r>
          </w:p>
        </w:tc>
        <w:tc>
          <w:tcPr>
            <w:tcW w:w="709" w:type="dxa"/>
            <w:vAlign w:val="center"/>
          </w:tcPr>
          <w:p w14:paraId="1908268E">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497876A1">
            <w:pPr>
              <w:rPr>
                <w:rFonts w:ascii="宋体" w:hAnsi="宋体" w:eastAsia="宋体"/>
                <w:szCs w:val="21"/>
              </w:rPr>
            </w:pPr>
            <w:r>
              <w:rPr>
                <w:rFonts w:hint="eastAsia" w:ascii="宋体" w:hAnsi="宋体" w:eastAsia="宋体"/>
                <w:szCs w:val="21"/>
              </w:rPr>
              <w:t>对生产经营单位必须为从业人员提供符合国家标准或者行业标准的劳动防护用品，并监督、教育从业人员按照使用规则佩戴、使用的行政检查</w:t>
            </w:r>
          </w:p>
        </w:tc>
        <w:tc>
          <w:tcPr>
            <w:tcW w:w="966" w:type="dxa"/>
            <w:vAlign w:val="center"/>
          </w:tcPr>
          <w:p w14:paraId="586E52DF">
            <w:pPr>
              <w:rPr>
                <w:rFonts w:ascii="宋体" w:hAnsi="宋体" w:eastAsia="宋体"/>
                <w:szCs w:val="21"/>
              </w:rPr>
            </w:pPr>
            <w:r>
              <w:rPr>
                <w:rFonts w:hint="eastAsia" w:ascii="宋体" w:hAnsi="宋体" w:eastAsia="宋体"/>
                <w:szCs w:val="21"/>
              </w:rPr>
              <w:t>《中华人民共和国安全生产法》第四十五条、第五十七条、第九十九条</w:t>
            </w:r>
          </w:p>
        </w:tc>
        <w:tc>
          <w:tcPr>
            <w:tcW w:w="636" w:type="dxa"/>
            <w:vAlign w:val="center"/>
          </w:tcPr>
          <w:p w14:paraId="07B4257E">
            <w:pPr>
              <w:rPr>
                <w:rFonts w:ascii="宋体" w:hAnsi="宋体" w:eastAsia="宋体"/>
                <w:szCs w:val="21"/>
              </w:rPr>
            </w:pPr>
          </w:p>
        </w:tc>
        <w:tc>
          <w:tcPr>
            <w:tcW w:w="949" w:type="dxa"/>
            <w:vAlign w:val="center"/>
          </w:tcPr>
          <w:p w14:paraId="154D36CF">
            <w:pPr>
              <w:rPr>
                <w:rFonts w:ascii="宋体" w:hAnsi="宋体" w:eastAsia="宋体"/>
                <w:szCs w:val="21"/>
              </w:rPr>
            </w:pPr>
          </w:p>
        </w:tc>
        <w:tc>
          <w:tcPr>
            <w:tcW w:w="927" w:type="dxa"/>
            <w:vAlign w:val="center"/>
          </w:tcPr>
          <w:p w14:paraId="27A19A67">
            <w:pPr>
              <w:rPr>
                <w:rFonts w:ascii="宋体" w:hAnsi="宋体" w:eastAsia="宋体"/>
                <w:szCs w:val="21"/>
              </w:rPr>
            </w:pPr>
          </w:p>
        </w:tc>
        <w:tc>
          <w:tcPr>
            <w:tcW w:w="545" w:type="dxa"/>
            <w:vAlign w:val="center"/>
          </w:tcPr>
          <w:p w14:paraId="524F851F">
            <w:pPr>
              <w:rPr>
                <w:rFonts w:ascii="宋体" w:hAnsi="宋体" w:eastAsia="宋体"/>
                <w:szCs w:val="21"/>
              </w:rPr>
            </w:pPr>
          </w:p>
        </w:tc>
        <w:tc>
          <w:tcPr>
            <w:tcW w:w="850" w:type="dxa"/>
            <w:shd w:val="clear" w:color="auto" w:fill="auto"/>
            <w:vAlign w:val="center"/>
          </w:tcPr>
          <w:p w14:paraId="1ED74806">
            <w:pPr>
              <w:jc w:val="center"/>
            </w:pPr>
            <w:r>
              <w:rPr>
                <w:rFonts w:hint="eastAsia" w:ascii="宋体" w:hAnsi="宋体" w:eastAsia="宋体"/>
                <w:szCs w:val="21"/>
              </w:rPr>
              <w:t>旗县级</w:t>
            </w:r>
          </w:p>
        </w:tc>
        <w:tc>
          <w:tcPr>
            <w:tcW w:w="773" w:type="dxa"/>
            <w:shd w:val="clear" w:color="auto" w:fill="auto"/>
            <w:vAlign w:val="center"/>
          </w:tcPr>
          <w:p w14:paraId="47C2ED0C">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1F9C7E38">
            <w:r>
              <w:rPr>
                <w:rFonts w:hint="eastAsia" w:ascii="宋体" w:hAnsi="宋体" w:eastAsia="宋体"/>
                <w:szCs w:val="21"/>
              </w:rPr>
              <w:t>工贸、危险化学品行业生产经营单位</w:t>
            </w:r>
          </w:p>
        </w:tc>
        <w:tc>
          <w:tcPr>
            <w:tcW w:w="1647" w:type="dxa"/>
            <w:vAlign w:val="center"/>
          </w:tcPr>
          <w:p w14:paraId="2EA341D5">
            <w:pPr>
              <w:rPr>
                <w:rFonts w:ascii="宋体" w:hAnsi="宋体" w:eastAsia="宋体"/>
                <w:szCs w:val="21"/>
              </w:rPr>
            </w:pPr>
            <w:r>
              <w:rPr>
                <w:rFonts w:hint="eastAsia" w:ascii="宋体" w:hAnsi="宋体" w:eastAsia="宋体"/>
                <w:szCs w:val="21"/>
              </w:rPr>
              <w:t>生产经营单位为从业人员提供符合国家标准或者行业标准的劳动防护用品，并监督、教育从业人员按照使用规则佩戴、使用情况</w:t>
            </w:r>
          </w:p>
        </w:tc>
        <w:tc>
          <w:tcPr>
            <w:tcW w:w="521" w:type="dxa"/>
            <w:vAlign w:val="center"/>
          </w:tcPr>
          <w:p w14:paraId="7933042B">
            <w:pPr>
              <w:rPr>
                <w:rFonts w:ascii="宋体" w:hAnsi="宋体" w:eastAsia="宋体"/>
                <w:szCs w:val="21"/>
              </w:rPr>
            </w:pPr>
          </w:p>
        </w:tc>
        <w:tc>
          <w:tcPr>
            <w:tcW w:w="982" w:type="dxa"/>
            <w:shd w:val="clear" w:color="auto" w:fill="auto"/>
            <w:vAlign w:val="center"/>
          </w:tcPr>
          <w:p w14:paraId="7565AA09">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536EE2C6">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2D9D5FF5">
            <w:pPr>
              <w:rPr>
                <w:rFonts w:ascii="宋体" w:hAnsi="宋体" w:eastAsia="宋体"/>
                <w:szCs w:val="21"/>
              </w:rPr>
            </w:pPr>
          </w:p>
        </w:tc>
        <w:tc>
          <w:tcPr>
            <w:tcW w:w="707" w:type="dxa"/>
            <w:vAlign w:val="center"/>
          </w:tcPr>
          <w:p w14:paraId="07083507">
            <w:pPr>
              <w:jc w:val="center"/>
              <w:rPr>
                <w:rFonts w:ascii="宋体" w:hAnsi="宋体" w:eastAsia="宋体"/>
                <w:szCs w:val="21"/>
              </w:rPr>
            </w:pPr>
          </w:p>
        </w:tc>
      </w:tr>
      <w:tr w14:paraId="722E3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5" w:hRule="atLeast"/>
          <w:jc w:val="center"/>
        </w:trPr>
        <w:tc>
          <w:tcPr>
            <w:tcW w:w="497" w:type="dxa"/>
            <w:shd w:val="clear" w:color="auto" w:fill="auto"/>
            <w:vAlign w:val="center"/>
          </w:tcPr>
          <w:p w14:paraId="5A1D7D59">
            <w:pPr>
              <w:jc w:val="center"/>
              <w:rPr>
                <w:rFonts w:ascii="宋体" w:hAnsi="宋体" w:eastAsia="宋体"/>
                <w:szCs w:val="21"/>
              </w:rPr>
            </w:pPr>
            <w:r>
              <w:rPr>
                <w:rFonts w:hint="eastAsia" w:ascii="宋体" w:hAnsi="宋体" w:eastAsia="宋体"/>
                <w:szCs w:val="21"/>
              </w:rPr>
              <w:t>24</w:t>
            </w:r>
          </w:p>
        </w:tc>
        <w:tc>
          <w:tcPr>
            <w:tcW w:w="709" w:type="dxa"/>
            <w:vAlign w:val="center"/>
          </w:tcPr>
          <w:p w14:paraId="64157AC9">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4475463C">
            <w:pPr>
              <w:rPr>
                <w:rFonts w:ascii="宋体" w:hAnsi="宋体" w:eastAsia="宋体"/>
                <w:szCs w:val="21"/>
              </w:rPr>
            </w:pPr>
            <w:r>
              <w:rPr>
                <w:rFonts w:hint="eastAsia" w:ascii="宋体" w:hAnsi="宋体" w:eastAsia="宋体"/>
                <w:szCs w:val="21"/>
              </w:rPr>
              <w:t>对生产经营单位对承包单位、承租单位的安全生产工作统一协调、管理的行政检查</w:t>
            </w:r>
          </w:p>
        </w:tc>
        <w:tc>
          <w:tcPr>
            <w:tcW w:w="966" w:type="dxa"/>
            <w:vAlign w:val="center"/>
          </w:tcPr>
          <w:p w14:paraId="21785326">
            <w:pPr>
              <w:rPr>
                <w:rFonts w:ascii="宋体" w:hAnsi="宋体" w:eastAsia="宋体"/>
                <w:szCs w:val="21"/>
              </w:rPr>
            </w:pPr>
            <w:r>
              <w:rPr>
                <w:rFonts w:hint="eastAsia" w:ascii="宋体" w:hAnsi="宋体" w:eastAsia="宋体"/>
                <w:szCs w:val="21"/>
              </w:rPr>
              <w:t>《中华人民共和国安全生产法》第四十九条、第一百零三条</w:t>
            </w:r>
          </w:p>
        </w:tc>
        <w:tc>
          <w:tcPr>
            <w:tcW w:w="636" w:type="dxa"/>
            <w:vAlign w:val="center"/>
          </w:tcPr>
          <w:p w14:paraId="5763A3D5">
            <w:pPr>
              <w:rPr>
                <w:rFonts w:ascii="宋体" w:hAnsi="宋体" w:eastAsia="宋体"/>
                <w:szCs w:val="21"/>
              </w:rPr>
            </w:pPr>
          </w:p>
        </w:tc>
        <w:tc>
          <w:tcPr>
            <w:tcW w:w="949" w:type="dxa"/>
            <w:vAlign w:val="center"/>
          </w:tcPr>
          <w:p w14:paraId="7DA5C667">
            <w:pPr>
              <w:rPr>
                <w:rFonts w:ascii="宋体" w:hAnsi="宋体" w:eastAsia="宋体"/>
                <w:szCs w:val="21"/>
              </w:rPr>
            </w:pPr>
          </w:p>
        </w:tc>
        <w:tc>
          <w:tcPr>
            <w:tcW w:w="927" w:type="dxa"/>
            <w:vAlign w:val="center"/>
          </w:tcPr>
          <w:p w14:paraId="0D6BAFF1">
            <w:pPr>
              <w:rPr>
                <w:rFonts w:ascii="宋体" w:hAnsi="宋体" w:eastAsia="宋体"/>
                <w:szCs w:val="21"/>
              </w:rPr>
            </w:pPr>
            <w:r>
              <w:rPr>
                <w:rFonts w:hint="eastAsia" w:ascii="宋体" w:hAnsi="宋体" w:eastAsia="宋体"/>
                <w:szCs w:val="21"/>
              </w:rPr>
              <w:t>《内蒙古自治区安全生产条例》第三十五条</w:t>
            </w:r>
          </w:p>
        </w:tc>
        <w:tc>
          <w:tcPr>
            <w:tcW w:w="545" w:type="dxa"/>
            <w:vAlign w:val="center"/>
          </w:tcPr>
          <w:p w14:paraId="4A372459">
            <w:pPr>
              <w:rPr>
                <w:rFonts w:ascii="宋体" w:hAnsi="宋体" w:eastAsia="宋体"/>
                <w:szCs w:val="21"/>
              </w:rPr>
            </w:pPr>
          </w:p>
        </w:tc>
        <w:tc>
          <w:tcPr>
            <w:tcW w:w="850" w:type="dxa"/>
            <w:shd w:val="clear" w:color="auto" w:fill="auto"/>
            <w:vAlign w:val="center"/>
          </w:tcPr>
          <w:p w14:paraId="0FF34628">
            <w:pPr>
              <w:jc w:val="center"/>
            </w:pPr>
            <w:r>
              <w:rPr>
                <w:rFonts w:hint="eastAsia" w:ascii="宋体" w:hAnsi="宋体" w:eastAsia="宋体"/>
                <w:szCs w:val="21"/>
              </w:rPr>
              <w:t>旗县级</w:t>
            </w:r>
          </w:p>
        </w:tc>
        <w:tc>
          <w:tcPr>
            <w:tcW w:w="773" w:type="dxa"/>
            <w:shd w:val="clear" w:color="auto" w:fill="auto"/>
            <w:vAlign w:val="center"/>
          </w:tcPr>
          <w:p w14:paraId="3D4E4061">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78C1DC60">
            <w:r>
              <w:rPr>
                <w:rFonts w:hint="eastAsia" w:ascii="宋体" w:hAnsi="宋体" w:eastAsia="宋体"/>
                <w:szCs w:val="21"/>
              </w:rPr>
              <w:t>工贸、危险化学品行业生产经营单位</w:t>
            </w:r>
          </w:p>
        </w:tc>
        <w:tc>
          <w:tcPr>
            <w:tcW w:w="1647" w:type="dxa"/>
            <w:vAlign w:val="center"/>
          </w:tcPr>
          <w:p w14:paraId="38E7C069">
            <w:pPr>
              <w:rPr>
                <w:rFonts w:ascii="宋体" w:hAnsi="宋体" w:eastAsia="宋体"/>
                <w:szCs w:val="21"/>
              </w:rPr>
            </w:pPr>
            <w:r>
              <w:rPr>
                <w:rFonts w:hint="eastAsia" w:ascii="宋体" w:hAnsi="宋体" w:eastAsia="宋体"/>
                <w:szCs w:val="21"/>
              </w:rPr>
              <w:t>生产经营单位对承包单位、承租单位的安全生产工作统一协调、管理情况</w:t>
            </w:r>
          </w:p>
        </w:tc>
        <w:tc>
          <w:tcPr>
            <w:tcW w:w="521" w:type="dxa"/>
            <w:vAlign w:val="center"/>
          </w:tcPr>
          <w:p w14:paraId="49683570">
            <w:pPr>
              <w:rPr>
                <w:rFonts w:ascii="宋体" w:hAnsi="宋体" w:eastAsia="宋体"/>
                <w:szCs w:val="21"/>
              </w:rPr>
            </w:pPr>
          </w:p>
        </w:tc>
        <w:tc>
          <w:tcPr>
            <w:tcW w:w="982" w:type="dxa"/>
            <w:shd w:val="clear" w:color="auto" w:fill="auto"/>
            <w:vAlign w:val="center"/>
          </w:tcPr>
          <w:p w14:paraId="5519CD32">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08535782">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15EB9F01">
            <w:pPr>
              <w:rPr>
                <w:rFonts w:ascii="宋体" w:hAnsi="宋体" w:eastAsia="宋体"/>
                <w:szCs w:val="21"/>
              </w:rPr>
            </w:pPr>
          </w:p>
        </w:tc>
        <w:tc>
          <w:tcPr>
            <w:tcW w:w="707" w:type="dxa"/>
            <w:vAlign w:val="center"/>
          </w:tcPr>
          <w:p w14:paraId="54319AE7">
            <w:pPr>
              <w:jc w:val="center"/>
              <w:rPr>
                <w:rFonts w:ascii="宋体" w:hAnsi="宋体" w:eastAsia="宋体"/>
                <w:szCs w:val="21"/>
              </w:rPr>
            </w:pPr>
          </w:p>
        </w:tc>
      </w:tr>
      <w:tr w14:paraId="4E4A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3" w:hRule="atLeast"/>
          <w:jc w:val="center"/>
        </w:trPr>
        <w:tc>
          <w:tcPr>
            <w:tcW w:w="497" w:type="dxa"/>
            <w:shd w:val="clear" w:color="auto" w:fill="auto"/>
            <w:vAlign w:val="center"/>
          </w:tcPr>
          <w:p w14:paraId="1E3E469E">
            <w:pPr>
              <w:jc w:val="center"/>
              <w:rPr>
                <w:rFonts w:ascii="宋体" w:hAnsi="宋体" w:eastAsia="宋体"/>
                <w:szCs w:val="21"/>
              </w:rPr>
            </w:pPr>
            <w:r>
              <w:rPr>
                <w:rFonts w:hint="eastAsia" w:ascii="宋体" w:hAnsi="宋体" w:eastAsia="宋体"/>
                <w:szCs w:val="21"/>
              </w:rPr>
              <w:t>25</w:t>
            </w:r>
          </w:p>
        </w:tc>
        <w:tc>
          <w:tcPr>
            <w:tcW w:w="709" w:type="dxa"/>
            <w:vAlign w:val="center"/>
          </w:tcPr>
          <w:p w14:paraId="29D67851">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70DC8DB4">
            <w:pPr>
              <w:rPr>
                <w:rFonts w:ascii="宋体" w:hAnsi="宋体" w:eastAsia="宋体"/>
                <w:szCs w:val="21"/>
              </w:rPr>
            </w:pPr>
            <w:r>
              <w:rPr>
                <w:rFonts w:hint="eastAsia" w:ascii="宋体" w:hAnsi="宋体" w:eastAsia="宋体"/>
                <w:szCs w:val="21"/>
              </w:rPr>
              <w:t>对生产经营单位发生生产安全事故时，单位的主要负责人应当立即组织抢救，并不得在事故调查处理期间擅离职守的行政检查</w:t>
            </w:r>
          </w:p>
        </w:tc>
        <w:tc>
          <w:tcPr>
            <w:tcW w:w="966" w:type="dxa"/>
            <w:vAlign w:val="center"/>
          </w:tcPr>
          <w:p w14:paraId="6B2CD23F">
            <w:pPr>
              <w:rPr>
                <w:rFonts w:ascii="宋体" w:hAnsi="宋体" w:eastAsia="宋体"/>
                <w:szCs w:val="21"/>
              </w:rPr>
            </w:pPr>
            <w:r>
              <w:rPr>
                <w:rFonts w:hint="eastAsia" w:ascii="宋体" w:hAnsi="宋体" w:eastAsia="宋体"/>
                <w:szCs w:val="21"/>
              </w:rPr>
              <w:t>《中华人民共和国安全生产法》第五十条、第八十三条、第一百一十条</w:t>
            </w:r>
          </w:p>
        </w:tc>
        <w:tc>
          <w:tcPr>
            <w:tcW w:w="636" w:type="dxa"/>
            <w:vAlign w:val="center"/>
          </w:tcPr>
          <w:p w14:paraId="7AD7812A">
            <w:pPr>
              <w:rPr>
                <w:rFonts w:ascii="宋体" w:hAnsi="宋体" w:eastAsia="宋体"/>
                <w:szCs w:val="21"/>
              </w:rPr>
            </w:pPr>
          </w:p>
        </w:tc>
        <w:tc>
          <w:tcPr>
            <w:tcW w:w="949" w:type="dxa"/>
            <w:vAlign w:val="center"/>
          </w:tcPr>
          <w:p w14:paraId="79F131F9">
            <w:pPr>
              <w:rPr>
                <w:rFonts w:ascii="宋体" w:hAnsi="宋体" w:eastAsia="宋体"/>
                <w:szCs w:val="21"/>
              </w:rPr>
            </w:pPr>
          </w:p>
        </w:tc>
        <w:tc>
          <w:tcPr>
            <w:tcW w:w="927" w:type="dxa"/>
            <w:vAlign w:val="center"/>
          </w:tcPr>
          <w:p w14:paraId="6BFC3212">
            <w:pPr>
              <w:rPr>
                <w:rFonts w:ascii="宋体" w:hAnsi="宋体" w:eastAsia="宋体"/>
                <w:szCs w:val="21"/>
              </w:rPr>
            </w:pPr>
            <w:r>
              <w:rPr>
                <w:rFonts w:hint="eastAsia" w:ascii="宋体" w:hAnsi="宋体" w:eastAsia="宋体" w:cs="宋体"/>
              </w:rPr>
              <w:t>《内蒙古自治区安全生产条例》第五十八条</w:t>
            </w:r>
          </w:p>
        </w:tc>
        <w:tc>
          <w:tcPr>
            <w:tcW w:w="545" w:type="dxa"/>
            <w:vAlign w:val="center"/>
          </w:tcPr>
          <w:p w14:paraId="315048A0">
            <w:pPr>
              <w:rPr>
                <w:rFonts w:ascii="宋体" w:hAnsi="宋体" w:eastAsia="宋体"/>
                <w:szCs w:val="21"/>
              </w:rPr>
            </w:pPr>
          </w:p>
        </w:tc>
        <w:tc>
          <w:tcPr>
            <w:tcW w:w="850" w:type="dxa"/>
            <w:shd w:val="clear" w:color="auto" w:fill="auto"/>
            <w:vAlign w:val="center"/>
          </w:tcPr>
          <w:p w14:paraId="4AD06E0F">
            <w:pPr>
              <w:jc w:val="center"/>
            </w:pPr>
            <w:r>
              <w:rPr>
                <w:rFonts w:hint="eastAsia" w:ascii="宋体" w:hAnsi="宋体" w:eastAsia="宋体"/>
                <w:szCs w:val="21"/>
              </w:rPr>
              <w:t>旗县级</w:t>
            </w:r>
          </w:p>
        </w:tc>
        <w:tc>
          <w:tcPr>
            <w:tcW w:w="773" w:type="dxa"/>
            <w:shd w:val="clear" w:color="auto" w:fill="auto"/>
            <w:vAlign w:val="center"/>
          </w:tcPr>
          <w:p w14:paraId="451F3E9A">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4714FF31">
            <w:r>
              <w:rPr>
                <w:rFonts w:hint="eastAsia" w:ascii="宋体" w:hAnsi="宋体" w:eastAsia="宋体"/>
                <w:szCs w:val="21"/>
              </w:rPr>
              <w:t>工贸、危险化学品行业生产经营单位</w:t>
            </w:r>
          </w:p>
        </w:tc>
        <w:tc>
          <w:tcPr>
            <w:tcW w:w="1647" w:type="dxa"/>
            <w:vAlign w:val="center"/>
          </w:tcPr>
          <w:p w14:paraId="71DE09B1">
            <w:pPr>
              <w:rPr>
                <w:rFonts w:ascii="宋体" w:hAnsi="宋体" w:eastAsia="宋体"/>
                <w:szCs w:val="21"/>
              </w:rPr>
            </w:pPr>
            <w:r>
              <w:rPr>
                <w:rFonts w:hint="eastAsia" w:ascii="宋体" w:hAnsi="宋体" w:eastAsia="宋体"/>
                <w:szCs w:val="21"/>
              </w:rPr>
              <w:t>生产经营单位发生生产安全事故时，单位的主要负责人组织抢救情况</w:t>
            </w:r>
          </w:p>
        </w:tc>
        <w:tc>
          <w:tcPr>
            <w:tcW w:w="521" w:type="dxa"/>
            <w:vAlign w:val="center"/>
          </w:tcPr>
          <w:p w14:paraId="21F8CE15">
            <w:pPr>
              <w:rPr>
                <w:rFonts w:ascii="宋体" w:hAnsi="宋体" w:eastAsia="宋体"/>
                <w:szCs w:val="21"/>
              </w:rPr>
            </w:pPr>
          </w:p>
        </w:tc>
        <w:tc>
          <w:tcPr>
            <w:tcW w:w="982" w:type="dxa"/>
            <w:shd w:val="clear" w:color="auto" w:fill="auto"/>
            <w:vAlign w:val="center"/>
          </w:tcPr>
          <w:p w14:paraId="53897901">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1D01B1CA">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20C8855F">
            <w:pPr>
              <w:rPr>
                <w:rFonts w:ascii="宋体" w:hAnsi="宋体" w:eastAsia="宋体"/>
                <w:szCs w:val="21"/>
              </w:rPr>
            </w:pPr>
          </w:p>
        </w:tc>
        <w:tc>
          <w:tcPr>
            <w:tcW w:w="707" w:type="dxa"/>
            <w:vAlign w:val="center"/>
          </w:tcPr>
          <w:p w14:paraId="74CA3427">
            <w:pPr>
              <w:jc w:val="center"/>
              <w:rPr>
                <w:rFonts w:ascii="宋体" w:hAnsi="宋体" w:eastAsia="宋体"/>
                <w:szCs w:val="21"/>
              </w:rPr>
            </w:pPr>
          </w:p>
        </w:tc>
      </w:tr>
      <w:tr w14:paraId="45499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1" w:hRule="atLeast"/>
          <w:jc w:val="center"/>
        </w:trPr>
        <w:tc>
          <w:tcPr>
            <w:tcW w:w="497" w:type="dxa"/>
            <w:shd w:val="clear" w:color="auto" w:fill="auto"/>
            <w:vAlign w:val="center"/>
          </w:tcPr>
          <w:p w14:paraId="40C0A3CB">
            <w:pPr>
              <w:jc w:val="center"/>
              <w:rPr>
                <w:rFonts w:ascii="宋体" w:hAnsi="宋体" w:eastAsia="宋体"/>
                <w:szCs w:val="21"/>
              </w:rPr>
            </w:pPr>
            <w:r>
              <w:rPr>
                <w:rFonts w:hint="eastAsia" w:ascii="宋体" w:hAnsi="宋体" w:eastAsia="宋体"/>
                <w:szCs w:val="21"/>
              </w:rPr>
              <w:t>26</w:t>
            </w:r>
          </w:p>
        </w:tc>
        <w:tc>
          <w:tcPr>
            <w:tcW w:w="709" w:type="dxa"/>
            <w:vAlign w:val="center"/>
          </w:tcPr>
          <w:p w14:paraId="34EEEDAD">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58306909">
            <w:pPr>
              <w:rPr>
                <w:rFonts w:ascii="宋体" w:hAnsi="宋体" w:eastAsia="宋体"/>
                <w:szCs w:val="21"/>
              </w:rPr>
            </w:pPr>
            <w:r>
              <w:rPr>
                <w:rFonts w:hint="eastAsia" w:ascii="宋体" w:hAnsi="宋体" w:eastAsia="宋体"/>
                <w:szCs w:val="21"/>
              </w:rPr>
              <w:t>对生产经营单位必须依法参加工伤保险，为从业人员缴纳保险费，投保安全生产责任保险的行政检查</w:t>
            </w:r>
          </w:p>
        </w:tc>
        <w:tc>
          <w:tcPr>
            <w:tcW w:w="966" w:type="dxa"/>
            <w:vAlign w:val="center"/>
          </w:tcPr>
          <w:p w14:paraId="339C0723">
            <w:pPr>
              <w:rPr>
                <w:rFonts w:ascii="宋体" w:hAnsi="宋体" w:eastAsia="宋体"/>
                <w:szCs w:val="21"/>
              </w:rPr>
            </w:pPr>
            <w:r>
              <w:rPr>
                <w:rFonts w:hint="eastAsia" w:ascii="宋体" w:hAnsi="宋体" w:eastAsia="宋体"/>
                <w:szCs w:val="21"/>
              </w:rPr>
              <w:t>《中华人民共和国安全生产法》第五十一条、第一百零九条</w:t>
            </w:r>
          </w:p>
        </w:tc>
        <w:tc>
          <w:tcPr>
            <w:tcW w:w="636" w:type="dxa"/>
            <w:vAlign w:val="center"/>
          </w:tcPr>
          <w:p w14:paraId="0B9C5705">
            <w:pPr>
              <w:rPr>
                <w:rFonts w:ascii="宋体" w:hAnsi="宋体" w:eastAsia="宋体"/>
                <w:szCs w:val="21"/>
              </w:rPr>
            </w:pPr>
          </w:p>
        </w:tc>
        <w:tc>
          <w:tcPr>
            <w:tcW w:w="949" w:type="dxa"/>
            <w:vAlign w:val="center"/>
          </w:tcPr>
          <w:p w14:paraId="67CAB551">
            <w:pPr>
              <w:rPr>
                <w:rFonts w:ascii="宋体" w:hAnsi="宋体" w:eastAsia="宋体"/>
                <w:szCs w:val="21"/>
              </w:rPr>
            </w:pPr>
          </w:p>
        </w:tc>
        <w:tc>
          <w:tcPr>
            <w:tcW w:w="927" w:type="dxa"/>
            <w:vAlign w:val="center"/>
          </w:tcPr>
          <w:p w14:paraId="11B5AAB1">
            <w:pPr>
              <w:rPr>
                <w:rFonts w:ascii="宋体" w:hAnsi="宋体" w:eastAsia="宋体"/>
                <w:szCs w:val="21"/>
              </w:rPr>
            </w:pPr>
            <w:r>
              <w:rPr>
                <w:rFonts w:hint="eastAsia" w:ascii="宋体" w:hAnsi="宋体" w:eastAsia="宋体" w:cs="宋体"/>
              </w:rPr>
              <w:t>《内蒙古自治区安全生产条例》第二十七条</w:t>
            </w:r>
          </w:p>
        </w:tc>
        <w:tc>
          <w:tcPr>
            <w:tcW w:w="545" w:type="dxa"/>
            <w:vAlign w:val="center"/>
          </w:tcPr>
          <w:p w14:paraId="36A726E5">
            <w:pPr>
              <w:rPr>
                <w:rFonts w:ascii="宋体" w:hAnsi="宋体" w:eastAsia="宋体"/>
                <w:szCs w:val="21"/>
              </w:rPr>
            </w:pPr>
          </w:p>
        </w:tc>
        <w:tc>
          <w:tcPr>
            <w:tcW w:w="850" w:type="dxa"/>
            <w:shd w:val="clear" w:color="auto" w:fill="auto"/>
            <w:vAlign w:val="center"/>
          </w:tcPr>
          <w:p w14:paraId="61E8CE25">
            <w:pPr>
              <w:jc w:val="center"/>
            </w:pPr>
            <w:r>
              <w:rPr>
                <w:rFonts w:hint="eastAsia" w:ascii="宋体" w:hAnsi="宋体" w:eastAsia="宋体"/>
                <w:szCs w:val="21"/>
              </w:rPr>
              <w:t>旗县级</w:t>
            </w:r>
          </w:p>
        </w:tc>
        <w:tc>
          <w:tcPr>
            <w:tcW w:w="773" w:type="dxa"/>
            <w:vAlign w:val="center"/>
          </w:tcPr>
          <w:p w14:paraId="7AB06BB2">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00FE9DF5">
            <w:r>
              <w:rPr>
                <w:rFonts w:hint="eastAsia" w:ascii="宋体" w:hAnsi="宋体" w:eastAsia="宋体"/>
                <w:szCs w:val="21"/>
              </w:rPr>
              <w:t>工贸、危险化学品行业生产经营单位</w:t>
            </w:r>
          </w:p>
        </w:tc>
        <w:tc>
          <w:tcPr>
            <w:tcW w:w="1647" w:type="dxa"/>
            <w:vAlign w:val="center"/>
          </w:tcPr>
          <w:p w14:paraId="43394A5D">
            <w:pPr>
              <w:rPr>
                <w:rFonts w:ascii="宋体" w:hAnsi="宋体" w:eastAsia="宋体"/>
                <w:szCs w:val="21"/>
              </w:rPr>
            </w:pPr>
            <w:r>
              <w:rPr>
                <w:rFonts w:hint="eastAsia" w:ascii="宋体" w:hAnsi="宋体" w:eastAsia="宋体"/>
                <w:szCs w:val="21"/>
              </w:rPr>
              <w:t>生产经营单位依法参加工伤保险，为从业人员缴纳保险费，投保安全生产责任保险情况</w:t>
            </w:r>
          </w:p>
        </w:tc>
        <w:tc>
          <w:tcPr>
            <w:tcW w:w="521" w:type="dxa"/>
            <w:vAlign w:val="center"/>
          </w:tcPr>
          <w:p w14:paraId="0E21FB01">
            <w:pPr>
              <w:rPr>
                <w:rFonts w:ascii="宋体" w:hAnsi="宋体" w:eastAsia="宋体"/>
                <w:szCs w:val="21"/>
              </w:rPr>
            </w:pPr>
          </w:p>
        </w:tc>
        <w:tc>
          <w:tcPr>
            <w:tcW w:w="982" w:type="dxa"/>
            <w:shd w:val="clear" w:color="auto" w:fill="auto"/>
            <w:vAlign w:val="center"/>
          </w:tcPr>
          <w:p w14:paraId="6C8E9C3C">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0E447E10">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593C7510">
            <w:pPr>
              <w:rPr>
                <w:rFonts w:ascii="宋体" w:hAnsi="宋体" w:eastAsia="宋体"/>
                <w:szCs w:val="21"/>
              </w:rPr>
            </w:pPr>
          </w:p>
        </w:tc>
        <w:tc>
          <w:tcPr>
            <w:tcW w:w="707" w:type="dxa"/>
            <w:vAlign w:val="center"/>
          </w:tcPr>
          <w:p w14:paraId="0BD0903A">
            <w:pPr>
              <w:jc w:val="center"/>
              <w:rPr>
                <w:rFonts w:ascii="宋体" w:hAnsi="宋体" w:eastAsia="宋体"/>
                <w:szCs w:val="21"/>
              </w:rPr>
            </w:pPr>
          </w:p>
        </w:tc>
      </w:tr>
      <w:tr w14:paraId="406EB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2" w:hRule="atLeast"/>
          <w:jc w:val="center"/>
        </w:trPr>
        <w:tc>
          <w:tcPr>
            <w:tcW w:w="497" w:type="dxa"/>
            <w:shd w:val="clear" w:color="auto" w:fill="auto"/>
            <w:vAlign w:val="center"/>
          </w:tcPr>
          <w:p w14:paraId="1883CC9A">
            <w:pPr>
              <w:jc w:val="center"/>
              <w:rPr>
                <w:rFonts w:ascii="宋体" w:hAnsi="宋体" w:eastAsia="宋体"/>
                <w:szCs w:val="21"/>
              </w:rPr>
            </w:pPr>
            <w:r>
              <w:rPr>
                <w:rFonts w:hint="eastAsia" w:ascii="宋体" w:hAnsi="宋体" w:eastAsia="宋体"/>
                <w:szCs w:val="21"/>
              </w:rPr>
              <w:t>27</w:t>
            </w:r>
          </w:p>
        </w:tc>
        <w:tc>
          <w:tcPr>
            <w:tcW w:w="709" w:type="dxa"/>
            <w:vAlign w:val="center"/>
          </w:tcPr>
          <w:p w14:paraId="487772CD">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7607B988">
            <w:pPr>
              <w:rPr>
                <w:rFonts w:ascii="宋体" w:hAnsi="宋体" w:eastAsia="宋体"/>
                <w:szCs w:val="21"/>
              </w:rPr>
            </w:pPr>
            <w:r>
              <w:rPr>
                <w:rFonts w:hint="eastAsia" w:ascii="宋体" w:hAnsi="宋体" w:eastAsia="宋体"/>
                <w:szCs w:val="21"/>
              </w:rPr>
              <w:t>对生产经营单位应当制定本单位生产安全事故应急救援预案，与所在地县级以上地方人民政府组织制定的生产安全事故应急救援预案相衔接，并定期组织演练的行政检查</w:t>
            </w:r>
          </w:p>
        </w:tc>
        <w:tc>
          <w:tcPr>
            <w:tcW w:w="966" w:type="dxa"/>
            <w:vAlign w:val="center"/>
          </w:tcPr>
          <w:p w14:paraId="6C27F2BC">
            <w:pPr>
              <w:rPr>
                <w:rFonts w:ascii="宋体" w:hAnsi="宋体" w:eastAsia="宋体"/>
                <w:szCs w:val="21"/>
              </w:rPr>
            </w:pPr>
            <w:r>
              <w:rPr>
                <w:rFonts w:hint="eastAsia" w:ascii="宋体" w:hAnsi="宋体" w:eastAsia="宋体"/>
                <w:szCs w:val="21"/>
              </w:rPr>
              <w:t>《中华人民共和国安全生产法》第八十一条、第、第九十七条</w:t>
            </w:r>
          </w:p>
        </w:tc>
        <w:tc>
          <w:tcPr>
            <w:tcW w:w="636" w:type="dxa"/>
            <w:vAlign w:val="center"/>
          </w:tcPr>
          <w:p w14:paraId="09B268DD">
            <w:pPr>
              <w:rPr>
                <w:rFonts w:ascii="宋体" w:hAnsi="宋体" w:eastAsia="宋体"/>
                <w:szCs w:val="21"/>
              </w:rPr>
            </w:pPr>
          </w:p>
        </w:tc>
        <w:tc>
          <w:tcPr>
            <w:tcW w:w="949" w:type="dxa"/>
            <w:vAlign w:val="center"/>
          </w:tcPr>
          <w:p w14:paraId="473EA9EA">
            <w:pPr>
              <w:rPr>
                <w:rFonts w:ascii="宋体" w:hAnsi="宋体" w:eastAsia="宋体"/>
                <w:szCs w:val="21"/>
              </w:rPr>
            </w:pPr>
          </w:p>
        </w:tc>
        <w:tc>
          <w:tcPr>
            <w:tcW w:w="927" w:type="dxa"/>
            <w:vAlign w:val="center"/>
          </w:tcPr>
          <w:p w14:paraId="372EB1BA">
            <w:pPr>
              <w:pStyle w:val="3"/>
              <w:jc w:val="both"/>
              <w:rPr>
                <w:rFonts w:ascii="宋体" w:hAnsi="宋体" w:eastAsia="宋体"/>
                <w:szCs w:val="21"/>
              </w:rPr>
            </w:pPr>
            <w:r>
              <w:rPr>
                <w:rFonts w:hint="eastAsia" w:ascii="宋体" w:hAnsi="宋体" w:eastAsia="宋体" w:cs="宋体"/>
              </w:rPr>
              <w:t>《内蒙古自治区安全生产条例》第五十五条、第五十六条</w:t>
            </w:r>
          </w:p>
        </w:tc>
        <w:tc>
          <w:tcPr>
            <w:tcW w:w="545" w:type="dxa"/>
            <w:vAlign w:val="center"/>
          </w:tcPr>
          <w:p w14:paraId="2D5647CB">
            <w:pPr>
              <w:rPr>
                <w:rFonts w:ascii="宋体" w:hAnsi="宋体" w:eastAsia="宋体"/>
                <w:szCs w:val="21"/>
              </w:rPr>
            </w:pPr>
          </w:p>
        </w:tc>
        <w:tc>
          <w:tcPr>
            <w:tcW w:w="850" w:type="dxa"/>
            <w:shd w:val="clear" w:color="auto" w:fill="auto"/>
            <w:vAlign w:val="center"/>
          </w:tcPr>
          <w:p w14:paraId="05844202">
            <w:pPr>
              <w:jc w:val="center"/>
            </w:pPr>
            <w:r>
              <w:rPr>
                <w:rFonts w:hint="eastAsia" w:ascii="宋体" w:hAnsi="宋体" w:eastAsia="宋体"/>
                <w:szCs w:val="21"/>
              </w:rPr>
              <w:t>旗县级</w:t>
            </w:r>
          </w:p>
        </w:tc>
        <w:tc>
          <w:tcPr>
            <w:tcW w:w="773" w:type="dxa"/>
            <w:shd w:val="clear" w:color="auto" w:fill="auto"/>
            <w:vAlign w:val="center"/>
          </w:tcPr>
          <w:p w14:paraId="7FFEF982">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1196648E">
            <w:r>
              <w:rPr>
                <w:rFonts w:hint="eastAsia" w:ascii="宋体" w:hAnsi="宋体" w:eastAsia="宋体"/>
                <w:szCs w:val="21"/>
              </w:rPr>
              <w:t>工贸、危险化学品行业生产经营单位</w:t>
            </w:r>
          </w:p>
        </w:tc>
        <w:tc>
          <w:tcPr>
            <w:tcW w:w="1647" w:type="dxa"/>
            <w:vAlign w:val="center"/>
          </w:tcPr>
          <w:p w14:paraId="1494E236">
            <w:pPr>
              <w:rPr>
                <w:rFonts w:ascii="宋体" w:hAnsi="宋体" w:eastAsia="宋体"/>
                <w:szCs w:val="21"/>
              </w:rPr>
            </w:pPr>
            <w:r>
              <w:rPr>
                <w:rFonts w:hint="eastAsia" w:ascii="宋体" w:hAnsi="宋体" w:eastAsia="宋体"/>
                <w:szCs w:val="21"/>
              </w:rPr>
              <w:t>生产经营单位制定本单位生产安全事故应急救援预案，与所在地县级以上地方人民政府组织制定的生产安全事故应急救援预案相衔接，并定期组织演练情况</w:t>
            </w:r>
          </w:p>
        </w:tc>
        <w:tc>
          <w:tcPr>
            <w:tcW w:w="521" w:type="dxa"/>
            <w:vAlign w:val="center"/>
          </w:tcPr>
          <w:p w14:paraId="7120FC7B">
            <w:pPr>
              <w:rPr>
                <w:rFonts w:ascii="宋体" w:hAnsi="宋体" w:eastAsia="宋体"/>
                <w:szCs w:val="21"/>
              </w:rPr>
            </w:pPr>
          </w:p>
        </w:tc>
        <w:tc>
          <w:tcPr>
            <w:tcW w:w="982" w:type="dxa"/>
            <w:shd w:val="clear" w:color="auto" w:fill="auto"/>
            <w:vAlign w:val="center"/>
          </w:tcPr>
          <w:p w14:paraId="303DFAAC">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014F9BB1">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2B4CF056">
            <w:pPr>
              <w:rPr>
                <w:rFonts w:ascii="宋体" w:hAnsi="宋体" w:eastAsia="宋体"/>
                <w:szCs w:val="21"/>
              </w:rPr>
            </w:pPr>
          </w:p>
        </w:tc>
        <w:tc>
          <w:tcPr>
            <w:tcW w:w="707" w:type="dxa"/>
            <w:vAlign w:val="center"/>
          </w:tcPr>
          <w:p w14:paraId="5A502399">
            <w:pPr>
              <w:jc w:val="center"/>
              <w:rPr>
                <w:rFonts w:ascii="宋体" w:hAnsi="宋体" w:eastAsia="宋体"/>
                <w:szCs w:val="21"/>
              </w:rPr>
            </w:pPr>
          </w:p>
        </w:tc>
      </w:tr>
      <w:tr w14:paraId="7D4CE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dxa"/>
            <w:shd w:val="clear" w:color="auto" w:fill="auto"/>
            <w:vAlign w:val="center"/>
          </w:tcPr>
          <w:p w14:paraId="59B88888">
            <w:pPr>
              <w:jc w:val="center"/>
              <w:rPr>
                <w:rFonts w:ascii="宋体" w:hAnsi="宋体" w:eastAsia="宋体"/>
                <w:szCs w:val="21"/>
              </w:rPr>
            </w:pPr>
            <w:r>
              <w:rPr>
                <w:rFonts w:hint="eastAsia" w:ascii="宋体" w:hAnsi="宋体" w:eastAsia="宋体"/>
                <w:szCs w:val="21"/>
              </w:rPr>
              <w:t>28</w:t>
            </w:r>
          </w:p>
        </w:tc>
        <w:tc>
          <w:tcPr>
            <w:tcW w:w="709" w:type="dxa"/>
            <w:vAlign w:val="center"/>
          </w:tcPr>
          <w:p w14:paraId="2D7A763A">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42A5DD41">
            <w:pPr>
              <w:rPr>
                <w:rFonts w:ascii="宋体" w:hAnsi="宋体" w:eastAsia="宋体"/>
                <w:szCs w:val="21"/>
              </w:rPr>
            </w:pPr>
            <w:r>
              <w:rPr>
                <w:rFonts w:hint="eastAsia" w:ascii="宋体" w:hAnsi="宋体" w:eastAsia="宋体"/>
                <w:szCs w:val="21"/>
              </w:rPr>
              <w:t>对生产经营单位存在粉尘爆炸危险的作业场所的行政检查</w:t>
            </w:r>
          </w:p>
        </w:tc>
        <w:tc>
          <w:tcPr>
            <w:tcW w:w="966" w:type="dxa"/>
            <w:vAlign w:val="center"/>
          </w:tcPr>
          <w:p w14:paraId="076C8067">
            <w:pPr>
              <w:rPr>
                <w:rFonts w:ascii="宋体" w:hAnsi="宋体" w:eastAsia="宋体"/>
                <w:szCs w:val="21"/>
              </w:rPr>
            </w:pPr>
          </w:p>
        </w:tc>
        <w:tc>
          <w:tcPr>
            <w:tcW w:w="636" w:type="dxa"/>
            <w:vAlign w:val="center"/>
          </w:tcPr>
          <w:p w14:paraId="47C0CDC7">
            <w:pPr>
              <w:rPr>
                <w:rFonts w:ascii="宋体" w:hAnsi="宋体" w:eastAsia="宋体"/>
                <w:szCs w:val="21"/>
              </w:rPr>
            </w:pPr>
          </w:p>
        </w:tc>
        <w:tc>
          <w:tcPr>
            <w:tcW w:w="949" w:type="dxa"/>
            <w:vAlign w:val="center"/>
          </w:tcPr>
          <w:p w14:paraId="3DDFCB2C">
            <w:pPr>
              <w:rPr>
                <w:rFonts w:ascii="宋体" w:hAnsi="宋体" w:eastAsia="宋体"/>
                <w:szCs w:val="21"/>
              </w:rPr>
            </w:pPr>
          </w:p>
        </w:tc>
        <w:tc>
          <w:tcPr>
            <w:tcW w:w="927" w:type="dxa"/>
            <w:vAlign w:val="center"/>
          </w:tcPr>
          <w:p w14:paraId="5A6DD778">
            <w:pPr>
              <w:rPr>
                <w:rFonts w:ascii="宋体" w:hAnsi="宋体" w:eastAsia="宋体"/>
                <w:szCs w:val="21"/>
              </w:rPr>
            </w:pPr>
            <w:r>
              <w:rPr>
                <w:rFonts w:hint="eastAsia" w:ascii="宋体" w:hAnsi="宋体" w:eastAsia="宋体"/>
                <w:szCs w:val="21"/>
              </w:rPr>
              <w:t>古自治区安全生产条例》第三十三条、第六十五条</w:t>
            </w:r>
          </w:p>
        </w:tc>
        <w:tc>
          <w:tcPr>
            <w:tcW w:w="545" w:type="dxa"/>
            <w:vAlign w:val="center"/>
          </w:tcPr>
          <w:p w14:paraId="22816B1C">
            <w:pPr>
              <w:rPr>
                <w:rFonts w:ascii="宋体" w:hAnsi="宋体" w:eastAsia="宋体"/>
                <w:szCs w:val="21"/>
              </w:rPr>
            </w:pPr>
          </w:p>
        </w:tc>
        <w:tc>
          <w:tcPr>
            <w:tcW w:w="850" w:type="dxa"/>
            <w:shd w:val="clear" w:color="auto" w:fill="auto"/>
            <w:vAlign w:val="center"/>
          </w:tcPr>
          <w:p w14:paraId="08223B13">
            <w:pPr>
              <w:jc w:val="center"/>
            </w:pPr>
            <w:r>
              <w:rPr>
                <w:rFonts w:hint="eastAsia" w:ascii="宋体" w:hAnsi="宋体" w:eastAsia="宋体"/>
                <w:szCs w:val="21"/>
              </w:rPr>
              <w:t>旗县级</w:t>
            </w:r>
          </w:p>
        </w:tc>
        <w:tc>
          <w:tcPr>
            <w:tcW w:w="773" w:type="dxa"/>
            <w:shd w:val="clear" w:color="auto" w:fill="auto"/>
            <w:vAlign w:val="center"/>
          </w:tcPr>
          <w:p w14:paraId="7AE81422">
            <w:pPr>
              <w:rPr>
                <w:rFonts w:ascii="宋体" w:hAnsi="宋体" w:eastAsia="宋体"/>
                <w:szCs w:val="21"/>
              </w:rPr>
            </w:pPr>
            <w:r>
              <w:rPr>
                <w:rFonts w:hint="eastAsia" w:ascii="宋体" w:hAnsi="宋体" w:eastAsia="宋体"/>
                <w:szCs w:val="21"/>
                <w:lang w:val="en-US" w:eastAsia="zh-CN"/>
              </w:rPr>
              <w:t>满洲里市应急管理局</w:t>
            </w:r>
          </w:p>
        </w:tc>
        <w:tc>
          <w:tcPr>
            <w:tcW w:w="805" w:type="dxa"/>
            <w:shd w:val="clear" w:color="auto" w:fill="auto"/>
            <w:vAlign w:val="center"/>
          </w:tcPr>
          <w:p w14:paraId="308ECB2F">
            <w:pPr>
              <w:rPr>
                <w:rFonts w:ascii="宋体" w:hAnsi="宋体" w:eastAsia="宋体"/>
                <w:szCs w:val="21"/>
              </w:rPr>
            </w:pPr>
            <w:r>
              <w:rPr>
                <w:rFonts w:hint="eastAsia" w:ascii="宋体" w:hAnsi="宋体" w:eastAsia="宋体"/>
                <w:szCs w:val="21"/>
              </w:rPr>
              <w:t>工贸、危险化学品行业生产经营单位</w:t>
            </w:r>
          </w:p>
        </w:tc>
        <w:tc>
          <w:tcPr>
            <w:tcW w:w="1647" w:type="dxa"/>
            <w:vAlign w:val="center"/>
          </w:tcPr>
          <w:p w14:paraId="2FBFD3CE">
            <w:pPr>
              <w:rPr>
                <w:rFonts w:ascii="宋体" w:hAnsi="宋体" w:eastAsia="宋体"/>
                <w:szCs w:val="21"/>
              </w:rPr>
            </w:pPr>
            <w:r>
              <w:rPr>
                <w:rFonts w:hint="eastAsia" w:ascii="宋体" w:hAnsi="宋体" w:eastAsia="宋体"/>
                <w:szCs w:val="21"/>
              </w:rPr>
              <w:t>生产经营单位存在粉尘爆炸危险的作业场所情况</w:t>
            </w:r>
          </w:p>
        </w:tc>
        <w:tc>
          <w:tcPr>
            <w:tcW w:w="521" w:type="dxa"/>
            <w:vAlign w:val="center"/>
          </w:tcPr>
          <w:p w14:paraId="078BD55E">
            <w:pPr>
              <w:rPr>
                <w:rFonts w:ascii="宋体" w:hAnsi="宋体" w:eastAsia="宋体"/>
                <w:szCs w:val="21"/>
              </w:rPr>
            </w:pPr>
          </w:p>
        </w:tc>
        <w:tc>
          <w:tcPr>
            <w:tcW w:w="982" w:type="dxa"/>
            <w:shd w:val="clear" w:color="auto" w:fill="auto"/>
            <w:vAlign w:val="center"/>
          </w:tcPr>
          <w:p w14:paraId="23D4E26E">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4A28CA72">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2F214868">
            <w:pPr>
              <w:rPr>
                <w:rFonts w:ascii="宋体" w:hAnsi="宋体" w:eastAsia="宋体"/>
                <w:szCs w:val="21"/>
              </w:rPr>
            </w:pPr>
          </w:p>
        </w:tc>
        <w:tc>
          <w:tcPr>
            <w:tcW w:w="707" w:type="dxa"/>
            <w:vAlign w:val="center"/>
          </w:tcPr>
          <w:p w14:paraId="058E12CF">
            <w:pPr>
              <w:jc w:val="center"/>
              <w:rPr>
                <w:rFonts w:ascii="宋体" w:hAnsi="宋体" w:eastAsia="宋体"/>
                <w:szCs w:val="21"/>
              </w:rPr>
            </w:pPr>
          </w:p>
        </w:tc>
      </w:tr>
      <w:tr w14:paraId="51BC7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3" w:hRule="atLeast"/>
          <w:jc w:val="center"/>
        </w:trPr>
        <w:tc>
          <w:tcPr>
            <w:tcW w:w="497" w:type="dxa"/>
            <w:shd w:val="clear" w:color="auto" w:fill="auto"/>
            <w:vAlign w:val="center"/>
          </w:tcPr>
          <w:p w14:paraId="5EB3F95A">
            <w:pPr>
              <w:jc w:val="center"/>
              <w:rPr>
                <w:rFonts w:ascii="宋体" w:hAnsi="宋体" w:eastAsia="宋体"/>
                <w:szCs w:val="21"/>
              </w:rPr>
            </w:pPr>
            <w:r>
              <w:rPr>
                <w:rFonts w:ascii="宋体" w:hAnsi="宋体" w:eastAsia="宋体"/>
                <w:szCs w:val="21"/>
              </w:rPr>
              <w:t>29</w:t>
            </w:r>
          </w:p>
        </w:tc>
        <w:tc>
          <w:tcPr>
            <w:tcW w:w="709" w:type="dxa"/>
            <w:vAlign w:val="center"/>
          </w:tcPr>
          <w:p w14:paraId="64D70127">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49C9C543">
            <w:pPr>
              <w:rPr>
                <w:rFonts w:ascii="宋体" w:hAnsi="宋体" w:eastAsia="宋体"/>
                <w:szCs w:val="21"/>
              </w:rPr>
            </w:pPr>
            <w:r>
              <w:rPr>
                <w:rFonts w:hint="eastAsia" w:ascii="宋体" w:hAnsi="宋体" w:eastAsia="宋体"/>
                <w:szCs w:val="21"/>
              </w:rPr>
              <w:t>对工贸行业粉尘涉爆企业新建、改建、扩建涉及粉尘爆炸危险的工程项目安全设施的设计、施工应当按照《粉尘防爆安全规程》等有关国家标准或者行业标准，在安全设施设计文件、施工方案中明确粉尘防爆相关内容的行政检查</w:t>
            </w:r>
          </w:p>
        </w:tc>
        <w:tc>
          <w:tcPr>
            <w:tcW w:w="966" w:type="dxa"/>
            <w:vAlign w:val="center"/>
          </w:tcPr>
          <w:p w14:paraId="2B1AC546">
            <w:pPr>
              <w:rPr>
                <w:rFonts w:ascii="宋体" w:hAnsi="宋体" w:eastAsia="宋体"/>
                <w:szCs w:val="21"/>
              </w:rPr>
            </w:pPr>
          </w:p>
        </w:tc>
        <w:tc>
          <w:tcPr>
            <w:tcW w:w="636" w:type="dxa"/>
            <w:vAlign w:val="center"/>
          </w:tcPr>
          <w:p w14:paraId="14E4D048">
            <w:pPr>
              <w:rPr>
                <w:rFonts w:ascii="宋体" w:hAnsi="宋体" w:eastAsia="宋体"/>
                <w:szCs w:val="21"/>
              </w:rPr>
            </w:pPr>
          </w:p>
        </w:tc>
        <w:tc>
          <w:tcPr>
            <w:tcW w:w="949" w:type="dxa"/>
            <w:vAlign w:val="center"/>
          </w:tcPr>
          <w:p w14:paraId="25695311">
            <w:pPr>
              <w:rPr>
                <w:rFonts w:ascii="宋体" w:hAnsi="宋体" w:eastAsia="宋体"/>
                <w:szCs w:val="21"/>
              </w:rPr>
            </w:pPr>
            <w:r>
              <w:rPr>
                <w:rFonts w:hint="eastAsia" w:ascii="宋体" w:hAnsi="宋体" w:eastAsia="宋体"/>
                <w:szCs w:val="21"/>
              </w:rPr>
              <w:t>《工贸企业粉尘防爆安全规定》第十三条、第三十条</w:t>
            </w:r>
          </w:p>
        </w:tc>
        <w:tc>
          <w:tcPr>
            <w:tcW w:w="927" w:type="dxa"/>
            <w:vAlign w:val="center"/>
          </w:tcPr>
          <w:p w14:paraId="558E23A3">
            <w:pPr>
              <w:rPr>
                <w:rFonts w:ascii="宋体" w:hAnsi="宋体" w:eastAsia="宋体"/>
                <w:szCs w:val="21"/>
              </w:rPr>
            </w:pPr>
          </w:p>
        </w:tc>
        <w:tc>
          <w:tcPr>
            <w:tcW w:w="545" w:type="dxa"/>
            <w:vAlign w:val="center"/>
          </w:tcPr>
          <w:p w14:paraId="7E46B51E">
            <w:pPr>
              <w:rPr>
                <w:rFonts w:ascii="宋体" w:hAnsi="宋体" w:eastAsia="宋体"/>
                <w:szCs w:val="21"/>
              </w:rPr>
            </w:pPr>
          </w:p>
        </w:tc>
        <w:tc>
          <w:tcPr>
            <w:tcW w:w="850" w:type="dxa"/>
            <w:shd w:val="clear" w:color="auto" w:fill="auto"/>
            <w:vAlign w:val="center"/>
          </w:tcPr>
          <w:p w14:paraId="0A4B53FB">
            <w:pPr>
              <w:jc w:val="center"/>
            </w:pPr>
            <w:r>
              <w:rPr>
                <w:rFonts w:hint="eastAsia" w:ascii="宋体" w:hAnsi="宋体" w:eastAsia="宋体"/>
                <w:szCs w:val="21"/>
              </w:rPr>
              <w:t>旗县级</w:t>
            </w:r>
          </w:p>
        </w:tc>
        <w:tc>
          <w:tcPr>
            <w:tcW w:w="773" w:type="dxa"/>
            <w:shd w:val="clear" w:color="auto" w:fill="auto"/>
            <w:vAlign w:val="center"/>
          </w:tcPr>
          <w:p w14:paraId="6AE81CBE">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502CF72F">
            <w:pPr>
              <w:rPr>
                <w:rFonts w:ascii="宋体" w:hAnsi="宋体" w:eastAsia="宋体"/>
                <w:szCs w:val="21"/>
              </w:rPr>
            </w:pPr>
            <w:r>
              <w:rPr>
                <w:rFonts w:hint="eastAsia" w:ascii="宋体" w:hAnsi="宋体" w:eastAsia="宋体"/>
                <w:szCs w:val="21"/>
              </w:rPr>
              <w:t>工贸行业生产经营单位</w:t>
            </w:r>
          </w:p>
        </w:tc>
        <w:tc>
          <w:tcPr>
            <w:tcW w:w="1647" w:type="dxa"/>
            <w:vAlign w:val="center"/>
          </w:tcPr>
          <w:p w14:paraId="0F9787BC">
            <w:pPr>
              <w:rPr>
                <w:rFonts w:ascii="宋体" w:hAnsi="宋体" w:eastAsia="宋体"/>
                <w:szCs w:val="21"/>
              </w:rPr>
            </w:pPr>
            <w:r>
              <w:rPr>
                <w:rFonts w:hint="eastAsia" w:ascii="宋体" w:hAnsi="宋体" w:eastAsia="宋体"/>
                <w:szCs w:val="21"/>
              </w:rPr>
              <w:t>工贸行业粉尘涉爆企业新建、改建、扩建涉及粉尘爆炸危险的工程项目安全设施的设计、施工应当按照《粉尘防爆安全规程》等有关国家标准或者行业标准，在安全设施设计文件、施工方案中明确粉尘防爆相关内容情况</w:t>
            </w:r>
          </w:p>
        </w:tc>
        <w:tc>
          <w:tcPr>
            <w:tcW w:w="521" w:type="dxa"/>
            <w:vAlign w:val="center"/>
          </w:tcPr>
          <w:p w14:paraId="6F267EBA">
            <w:pPr>
              <w:rPr>
                <w:rFonts w:ascii="宋体" w:hAnsi="宋体" w:eastAsia="宋体"/>
                <w:szCs w:val="21"/>
              </w:rPr>
            </w:pPr>
          </w:p>
        </w:tc>
        <w:tc>
          <w:tcPr>
            <w:tcW w:w="982" w:type="dxa"/>
            <w:shd w:val="clear" w:color="auto" w:fill="auto"/>
            <w:vAlign w:val="center"/>
          </w:tcPr>
          <w:p w14:paraId="56073174">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402C8004">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5672B0AD">
            <w:pPr>
              <w:rPr>
                <w:rFonts w:ascii="宋体" w:hAnsi="宋体" w:eastAsia="宋体"/>
                <w:szCs w:val="21"/>
              </w:rPr>
            </w:pPr>
          </w:p>
        </w:tc>
        <w:tc>
          <w:tcPr>
            <w:tcW w:w="707" w:type="dxa"/>
            <w:vAlign w:val="center"/>
          </w:tcPr>
          <w:p w14:paraId="1A38BEF4">
            <w:pPr>
              <w:jc w:val="center"/>
              <w:rPr>
                <w:rFonts w:ascii="宋体" w:hAnsi="宋体" w:eastAsia="宋体"/>
                <w:szCs w:val="21"/>
              </w:rPr>
            </w:pPr>
          </w:p>
        </w:tc>
      </w:tr>
      <w:tr w14:paraId="52010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9" w:hRule="atLeast"/>
          <w:jc w:val="center"/>
        </w:trPr>
        <w:tc>
          <w:tcPr>
            <w:tcW w:w="497" w:type="dxa"/>
            <w:shd w:val="clear" w:color="auto" w:fill="auto"/>
            <w:vAlign w:val="center"/>
          </w:tcPr>
          <w:p w14:paraId="360C6C63">
            <w:pPr>
              <w:jc w:val="center"/>
              <w:rPr>
                <w:rFonts w:ascii="宋体" w:hAnsi="宋体" w:eastAsia="宋体"/>
                <w:szCs w:val="21"/>
              </w:rPr>
            </w:pPr>
            <w:r>
              <w:rPr>
                <w:rFonts w:hint="eastAsia" w:ascii="宋体" w:hAnsi="宋体" w:eastAsia="宋体"/>
                <w:szCs w:val="21"/>
              </w:rPr>
              <w:t>3</w:t>
            </w:r>
            <w:r>
              <w:rPr>
                <w:rFonts w:ascii="宋体" w:hAnsi="宋体" w:eastAsia="宋体"/>
                <w:szCs w:val="21"/>
              </w:rPr>
              <w:t>0</w:t>
            </w:r>
          </w:p>
        </w:tc>
        <w:tc>
          <w:tcPr>
            <w:tcW w:w="709" w:type="dxa"/>
            <w:vAlign w:val="center"/>
          </w:tcPr>
          <w:p w14:paraId="2491FCB3">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3224D153">
            <w:pPr>
              <w:rPr>
                <w:rFonts w:ascii="宋体" w:hAnsi="宋体" w:eastAsia="宋体"/>
                <w:szCs w:val="21"/>
              </w:rPr>
            </w:pPr>
            <w:r>
              <w:rPr>
                <w:rFonts w:hint="eastAsia" w:ascii="宋体" w:hAnsi="宋体" w:eastAsia="宋体"/>
                <w:szCs w:val="21"/>
              </w:rPr>
              <w:t>对工贸行业粉尘涉爆企业应当结合企业实际情况建立和落实粉尘防爆安全管理制度的行政检查</w:t>
            </w:r>
          </w:p>
        </w:tc>
        <w:tc>
          <w:tcPr>
            <w:tcW w:w="966" w:type="dxa"/>
            <w:vAlign w:val="center"/>
          </w:tcPr>
          <w:p w14:paraId="1930CEC1">
            <w:pPr>
              <w:rPr>
                <w:rFonts w:ascii="宋体" w:hAnsi="宋体" w:eastAsia="宋体"/>
                <w:szCs w:val="21"/>
              </w:rPr>
            </w:pPr>
          </w:p>
        </w:tc>
        <w:tc>
          <w:tcPr>
            <w:tcW w:w="636" w:type="dxa"/>
            <w:vAlign w:val="center"/>
          </w:tcPr>
          <w:p w14:paraId="70928EB5">
            <w:pPr>
              <w:rPr>
                <w:rFonts w:ascii="宋体" w:hAnsi="宋体" w:eastAsia="宋体"/>
                <w:szCs w:val="21"/>
              </w:rPr>
            </w:pPr>
          </w:p>
        </w:tc>
        <w:tc>
          <w:tcPr>
            <w:tcW w:w="949" w:type="dxa"/>
            <w:vAlign w:val="center"/>
          </w:tcPr>
          <w:p w14:paraId="7709AD16">
            <w:pPr>
              <w:rPr>
                <w:rFonts w:ascii="宋体" w:hAnsi="宋体" w:eastAsia="宋体"/>
                <w:szCs w:val="21"/>
              </w:rPr>
            </w:pPr>
            <w:r>
              <w:rPr>
                <w:rFonts w:hint="eastAsia" w:ascii="宋体" w:hAnsi="宋体" w:eastAsia="宋体"/>
                <w:szCs w:val="21"/>
              </w:rPr>
              <w:t>《工贸企业粉尘防爆安全规定》第七条、第三十条</w:t>
            </w:r>
          </w:p>
        </w:tc>
        <w:tc>
          <w:tcPr>
            <w:tcW w:w="927" w:type="dxa"/>
            <w:vAlign w:val="center"/>
          </w:tcPr>
          <w:p w14:paraId="083F9BD4">
            <w:pPr>
              <w:rPr>
                <w:rFonts w:ascii="宋体" w:hAnsi="宋体" w:eastAsia="宋体"/>
                <w:szCs w:val="21"/>
              </w:rPr>
            </w:pPr>
          </w:p>
        </w:tc>
        <w:tc>
          <w:tcPr>
            <w:tcW w:w="545" w:type="dxa"/>
            <w:vAlign w:val="center"/>
          </w:tcPr>
          <w:p w14:paraId="6F910B37">
            <w:pPr>
              <w:rPr>
                <w:rFonts w:ascii="宋体" w:hAnsi="宋体" w:eastAsia="宋体"/>
                <w:szCs w:val="21"/>
              </w:rPr>
            </w:pPr>
          </w:p>
        </w:tc>
        <w:tc>
          <w:tcPr>
            <w:tcW w:w="850" w:type="dxa"/>
            <w:shd w:val="clear" w:color="auto" w:fill="auto"/>
            <w:vAlign w:val="center"/>
          </w:tcPr>
          <w:p w14:paraId="3ECF647E">
            <w:pPr>
              <w:jc w:val="center"/>
            </w:pPr>
            <w:r>
              <w:rPr>
                <w:rFonts w:hint="eastAsia" w:ascii="宋体" w:hAnsi="宋体" w:eastAsia="宋体"/>
                <w:szCs w:val="21"/>
              </w:rPr>
              <w:t>旗县级</w:t>
            </w:r>
          </w:p>
        </w:tc>
        <w:tc>
          <w:tcPr>
            <w:tcW w:w="773" w:type="dxa"/>
            <w:shd w:val="clear" w:color="auto" w:fill="auto"/>
            <w:vAlign w:val="center"/>
          </w:tcPr>
          <w:p w14:paraId="7619CE62">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394882E8">
            <w:pPr>
              <w:rPr>
                <w:rFonts w:ascii="宋体" w:hAnsi="宋体" w:eastAsia="宋体"/>
                <w:szCs w:val="21"/>
              </w:rPr>
            </w:pPr>
            <w:r>
              <w:rPr>
                <w:rFonts w:hint="eastAsia" w:ascii="宋体" w:hAnsi="宋体" w:eastAsia="宋体"/>
                <w:szCs w:val="21"/>
              </w:rPr>
              <w:t>工贸行业生产经营单位</w:t>
            </w:r>
          </w:p>
        </w:tc>
        <w:tc>
          <w:tcPr>
            <w:tcW w:w="1647" w:type="dxa"/>
            <w:vAlign w:val="center"/>
          </w:tcPr>
          <w:p w14:paraId="10B671E9">
            <w:pPr>
              <w:rPr>
                <w:rFonts w:ascii="宋体" w:hAnsi="宋体" w:eastAsia="宋体"/>
                <w:szCs w:val="21"/>
              </w:rPr>
            </w:pPr>
            <w:r>
              <w:rPr>
                <w:rFonts w:hint="eastAsia" w:ascii="宋体" w:hAnsi="宋体" w:eastAsia="宋体"/>
                <w:szCs w:val="21"/>
              </w:rPr>
              <w:t>工贸行业粉尘涉爆企业结合企业实际情况建立和落实粉尘防爆安全管理制度情况</w:t>
            </w:r>
          </w:p>
        </w:tc>
        <w:tc>
          <w:tcPr>
            <w:tcW w:w="521" w:type="dxa"/>
            <w:vAlign w:val="center"/>
          </w:tcPr>
          <w:p w14:paraId="6F19C7E9">
            <w:pPr>
              <w:rPr>
                <w:rFonts w:ascii="宋体" w:hAnsi="宋体" w:eastAsia="宋体"/>
                <w:szCs w:val="21"/>
              </w:rPr>
            </w:pPr>
          </w:p>
        </w:tc>
        <w:tc>
          <w:tcPr>
            <w:tcW w:w="982" w:type="dxa"/>
            <w:shd w:val="clear" w:color="auto" w:fill="auto"/>
            <w:vAlign w:val="center"/>
          </w:tcPr>
          <w:p w14:paraId="5F8718BA">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436A0127">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4FC8CAB0">
            <w:pPr>
              <w:rPr>
                <w:rFonts w:ascii="宋体" w:hAnsi="宋体" w:eastAsia="宋体"/>
                <w:szCs w:val="21"/>
              </w:rPr>
            </w:pPr>
          </w:p>
        </w:tc>
        <w:tc>
          <w:tcPr>
            <w:tcW w:w="707" w:type="dxa"/>
            <w:vAlign w:val="center"/>
          </w:tcPr>
          <w:p w14:paraId="7DD9CBB5">
            <w:pPr>
              <w:jc w:val="center"/>
              <w:rPr>
                <w:rFonts w:ascii="宋体" w:hAnsi="宋体" w:eastAsia="宋体"/>
                <w:szCs w:val="21"/>
              </w:rPr>
            </w:pPr>
          </w:p>
        </w:tc>
      </w:tr>
      <w:tr w14:paraId="4E6D5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5" w:hRule="atLeast"/>
          <w:jc w:val="center"/>
        </w:trPr>
        <w:tc>
          <w:tcPr>
            <w:tcW w:w="497" w:type="dxa"/>
            <w:shd w:val="clear" w:color="auto" w:fill="auto"/>
            <w:vAlign w:val="center"/>
          </w:tcPr>
          <w:p w14:paraId="3223688F">
            <w:pPr>
              <w:jc w:val="center"/>
              <w:rPr>
                <w:rFonts w:ascii="宋体" w:hAnsi="宋体" w:eastAsia="宋体"/>
                <w:szCs w:val="21"/>
              </w:rPr>
            </w:pPr>
            <w:r>
              <w:rPr>
                <w:rFonts w:hint="eastAsia" w:ascii="宋体" w:hAnsi="宋体" w:eastAsia="宋体"/>
                <w:szCs w:val="21"/>
              </w:rPr>
              <w:t>3</w:t>
            </w:r>
            <w:r>
              <w:rPr>
                <w:rFonts w:ascii="宋体" w:hAnsi="宋体" w:eastAsia="宋体"/>
                <w:szCs w:val="21"/>
              </w:rPr>
              <w:t>1</w:t>
            </w:r>
          </w:p>
        </w:tc>
        <w:tc>
          <w:tcPr>
            <w:tcW w:w="709" w:type="dxa"/>
            <w:vAlign w:val="center"/>
          </w:tcPr>
          <w:p w14:paraId="5572FEC4">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2D382EB8">
            <w:pPr>
              <w:rPr>
                <w:rFonts w:ascii="宋体" w:hAnsi="宋体" w:eastAsia="宋体"/>
                <w:szCs w:val="21"/>
              </w:rPr>
            </w:pPr>
            <w:r>
              <w:rPr>
                <w:rFonts w:hint="eastAsia" w:ascii="宋体" w:hAnsi="宋体" w:eastAsia="宋体"/>
                <w:szCs w:val="21"/>
              </w:rPr>
              <w:t>对工贸行业粉尘涉爆企业应当定期辨识粉尘云、点燃源等粉尘爆炸危险因素，确定粉尘爆炸危险场所的位置、范围，并根据粉尘爆炸特性和涉粉作业人数等关键要素，评估确定有关危险场所安全风险等级，制定并落实管控措施，明确责任部门和责任人员，建立安全风险清单，及时维护安全风险辨识、评估、管控过程的信息档案的行政检查</w:t>
            </w:r>
          </w:p>
        </w:tc>
        <w:tc>
          <w:tcPr>
            <w:tcW w:w="966" w:type="dxa"/>
            <w:vAlign w:val="center"/>
          </w:tcPr>
          <w:p w14:paraId="6E9A3890">
            <w:pPr>
              <w:rPr>
                <w:rFonts w:ascii="宋体" w:hAnsi="宋体" w:eastAsia="宋体"/>
                <w:szCs w:val="21"/>
              </w:rPr>
            </w:pPr>
          </w:p>
        </w:tc>
        <w:tc>
          <w:tcPr>
            <w:tcW w:w="636" w:type="dxa"/>
            <w:vAlign w:val="center"/>
          </w:tcPr>
          <w:p w14:paraId="47A5948E">
            <w:pPr>
              <w:rPr>
                <w:rFonts w:ascii="宋体" w:hAnsi="宋体" w:eastAsia="宋体"/>
                <w:szCs w:val="21"/>
              </w:rPr>
            </w:pPr>
          </w:p>
        </w:tc>
        <w:tc>
          <w:tcPr>
            <w:tcW w:w="949" w:type="dxa"/>
            <w:vAlign w:val="center"/>
          </w:tcPr>
          <w:p w14:paraId="67059030">
            <w:pPr>
              <w:rPr>
                <w:rFonts w:ascii="宋体" w:hAnsi="宋体" w:eastAsia="宋体"/>
                <w:szCs w:val="21"/>
              </w:rPr>
            </w:pPr>
            <w:r>
              <w:rPr>
                <w:rFonts w:hint="eastAsia" w:ascii="宋体" w:hAnsi="宋体" w:eastAsia="宋体"/>
                <w:szCs w:val="21"/>
              </w:rPr>
              <w:t>《工贸企业粉尘防爆安全规定》第十一条、第三十条</w:t>
            </w:r>
          </w:p>
        </w:tc>
        <w:tc>
          <w:tcPr>
            <w:tcW w:w="927" w:type="dxa"/>
            <w:vAlign w:val="center"/>
          </w:tcPr>
          <w:p w14:paraId="1DCDC60F">
            <w:pPr>
              <w:rPr>
                <w:rFonts w:ascii="宋体" w:hAnsi="宋体" w:eastAsia="宋体"/>
                <w:szCs w:val="21"/>
              </w:rPr>
            </w:pPr>
          </w:p>
        </w:tc>
        <w:tc>
          <w:tcPr>
            <w:tcW w:w="545" w:type="dxa"/>
            <w:vAlign w:val="center"/>
          </w:tcPr>
          <w:p w14:paraId="1143AD4D">
            <w:pPr>
              <w:rPr>
                <w:rFonts w:ascii="宋体" w:hAnsi="宋体" w:eastAsia="宋体"/>
                <w:szCs w:val="21"/>
              </w:rPr>
            </w:pPr>
          </w:p>
        </w:tc>
        <w:tc>
          <w:tcPr>
            <w:tcW w:w="850" w:type="dxa"/>
            <w:shd w:val="clear" w:color="auto" w:fill="auto"/>
            <w:vAlign w:val="center"/>
          </w:tcPr>
          <w:p w14:paraId="2B6BD6BB">
            <w:pPr>
              <w:jc w:val="center"/>
            </w:pPr>
            <w:r>
              <w:rPr>
                <w:rFonts w:hint="eastAsia" w:ascii="宋体" w:hAnsi="宋体" w:eastAsia="宋体"/>
                <w:szCs w:val="21"/>
              </w:rPr>
              <w:t>旗县级</w:t>
            </w:r>
          </w:p>
        </w:tc>
        <w:tc>
          <w:tcPr>
            <w:tcW w:w="773" w:type="dxa"/>
            <w:shd w:val="clear" w:color="auto" w:fill="auto"/>
            <w:vAlign w:val="center"/>
          </w:tcPr>
          <w:p w14:paraId="1575F46C">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4590FD94">
            <w:r>
              <w:rPr>
                <w:rFonts w:hint="eastAsia" w:ascii="宋体" w:hAnsi="宋体" w:eastAsia="宋体"/>
                <w:szCs w:val="21"/>
              </w:rPr>
              <w:t>工贸行业生产经营单位</w:t>
            </w:r>
          </w:p>
        </w:tc>
        <w:tc>
          <w:tcPr>
            <w:tcW w:w="1647" w:type="dxa"/>
            <w:vAlign w:val="center"/>
          </w:tcPr>
          <w:p w14:paraId="3958DF72">
            <w:pPr>
              <w:rPr>
                <w:rFonts w:ascii="宋体" w:hAnsi="宋体" w:eastAsia="宋体"/>
                <w:szCs w:val="21"/>
              </w:rPr>
            </w:pPr>
            <w:r>
              <w:rPr>
                <w:rFonts w:hint="eastAsia" w:ascii="宋体" w:hAnsi="宋体" w:eastAsia="宋体"/>
                <w:szCs w:val="21"/>
              </w:rPr>
              <w:t>工贸行业粉尘涉爆企业定期辨识粉尘云、点燃源等粉尘爆炸危险因素，确定粉尘爆炸危险场所的位置、范围，并根据粉尘爆炸特性和涉粉作业人数等关键要素，评估确定有关危险场所安全风险等级，制定并落实管控措施情况</w:t>
            </w:r>
          </w:p>
        </w:tc>
        <w:tc>
          <w:tcPr>
            <w:tcW w:w="521" w:type="dxa"/>
            <w:vAlign w:val="center"/>
          </w:tcPr>
          <w:p w14:paraId="73EB9065">
            <w:pPr>
              <w:rPr>
                <w:rFonts w:ascii="宋体" w:hAnsi="宋体" w:eastAsia="宋体"/>
                <w:szCs w:val="21"/>
              </w:rPr>
            </w:pPr>
          </w:p>
        </w:tc>
        <w:tc>
          <w:tcPr>
            <w:tcW w:w="982" w:type="dxa"/>
            <w:shd w:val="clear" w:color="auto" w:fill="auto"/>
            <w:vAlign w:val="center"/>
          </w:tcPr>
          <w:p w14:paraId="59C80B4F">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4EA3CBA6">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7B0313E2">
            <w:pPr>
              <w:rPr>
                <w:rFonts w:ascii="宋体" w:hAnsi="宋体" w:eastAsia="宋体"/>
                <w:szCs w:val="21"/>
              </w:rPr>
            </w:pPr>
          </w:p>
        </w:tc>
        <w:tc>
          <w:tcPr>
            <w:tcW w:w="707" w:type="dxa"/>
            <w:vAlign w:val="center"/>
          </w:tcPr>
          <w:p w14:paraId="658BAA33">
            <w:pPr>
              <w:jc w:val="center"/>
              <w:rPr>
                <w:rFonts w:ascii="宋体" w:hAnsi="宋体" w:eastAsia="宋体"/>
                <w:szCs w:val="21"/>
              </w:rPr>
            </w:pPr>
          </w:p>
        </w:tc>
      </w:tr>
      <w:tr w14:paraId="351BF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dxa"/>
            <w:shd w:val="clear" w:color="auto" w:fill="auto"/>
            <w:vAlign w:val="center"/>
          </w:tcPr>
          <w:p w14:paraId="75128747">
            <w:pPr>
              <w:jc w:val="center"/>
              <w:rPr>
                <w:rFonts w:ascii="宋体" w:hAnsi="宋体" w:eastAsia="宋体"/>
                <w:szCs w:val="21"/>
              </w:rPr>
            </w:pPr>
            <w:r>
              <w:rPr>
                <w:rFonts w:hint="eastAsia" w:ascii="宋体" w:hAnsi="宋体" w:eastAsia="宋体"/>
                <w:szCs w:val="21"/>
              </w:rPr>
              <w:t>3</w:t>
            </w:r>
            <w:r>
              <w:rPr>
                <w:rFonts w:ascii="宋体" w:hAnsi="宋体" w:eastAsia="宋体"/>
                <w:szCs w:val="21"/>
              </w:rPr>
              <w:t>2</w:t>
            </w:r>
          </w:p>
        </w:tc>
        <w:tc>
          <w:tcPr>
            <w:tcW w:w="709" w:type="dxa"/>
            <w:vAlign w:val="center"/>
          </w:tcPr>
          <w:p w14:paraId="1F3A2511">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00884AA5">
            <w:pPr>
              <w:rPr>
                <w:rFonts w:ascii="宋体" w:hAnsi="宋体" w:eastAsia="宋体"/>
                <w:szCs w:val="21"/>
              </w:rPr>
            </w:pPr>
            <w:r>
              <w:rPr>
                <w:rFonts w:hint="eastAsia" w:ascii="宋体" w:hAnsi="宋体" w:eastAsia="宋体"/>
                <w:szCs w:val="21"/>
              </w:rPr>
              <w:t>对工贸行业粉尘涉爆企业相关的泄爆、隔爆、抑爆、惰化、锁气卸灰、除杂、监测、报警、火花探测消除等安全设备的设计、制造、安装、使用、检测、维修、改造和报废，应当符合《粉尘防爆安全规程》等有关国家标准或者行业标准的检查</w:t>
            </w:r>
          </w:p>
        </w:tc>
        <w:tc>
          <w:tcPr>
            <w:tcW w:w="966" w:type="dxa"/>
            <w:vAlign w:val="center"/>
          </w:tcPr>
          <w:p w14:paraId="15BB09EE">
            <w:pPr>
              <w:rPr>
                <w:rFonts w:ascii="宋体" w:hAnsi="宋体" w:eastAsia="宋体"/>
                <w:szCs w:val="21"/>
              </w:rPr>
            </w:pPr>
          </w:p>
        </w:tc>
        <w:tc>
          <w:tcPr>
            <w:tcW w:w="636" w:type="dxa"/>
            <w:vAlign w:val="center"/>
          </w:tcPr>
          <w:p w14:paraId="4A3519EA">
            <w:pPr>
              <w:rPr>
                <w:rFonts w:ascii="宋体" w:hAnsi="宋体" w:eastAsia="宋体"/>
                <w:szCs w:val="21"/>
              </w:rPr>
            </w:pPr>
          </w:p>
        </w:tc>
        <w:tc>
          <w:tcPr>
            <w:tcW w:w="949" w:type="dxa"/>
            <w:vAlign w:val="center"/>
          </w:tcPr>
          <w:p w14:paraId="0FA1A2B6">
            <w:pPr>
              <w:rPr>
                <w:rFonts w:ascii="宋体" w:hAnsi="宋体" w:eastAsia="宋体"/>
                <w:szCs w:val="21"/>
              </w:rPr>
            </w:pPr>
            <w:r>
              <w:rPr>
                <w:rFonts w:hint="eastAsia" w:ascii="宋体" w:hAnsi="宋体" w:eastAsia="宋体"/>
                <w:szCs w:val="21"/>
              </w:rPr>
              <w:t>《工贸企业粉尘防爆安全规定》第十七条、第三十条</w:t>
            </w:r>
          </w:p>
        </w:tc>
        <w:tc>
          <w:tcPr>
            <w:tcW w:w="927" w:type="dxa"/>
            <w:vAlign w:val="center"/>
          </w:tcPr>
          <w:p w14:paraId="7E0D05DD">
            <w:pPr>
              <w:rPr>
                <w:rFonts w:ascii="宋体" w:hAnsi="宋体" w:eastAsia="宋体"/>
                <w:szCs w:val="21"/>
              </w:rPr>
            </w:pPr>
          </w:p>
        </w:tc>
        <w:tc>
          <w:tcPr>
            <w:tcW w:w="545" w:type="dxa"/>
            <w:vAlign w:val="center"/>
          </w:tcPr>
          <w:p w14:paraId="71B19CAB">
            <w:pPr>
              <w:rPr>
                <w:rFonts w:ascii="宋体" w:hAnsi="宋体" w:eastAsia="宋体"/>
                <w:szCs w:val="21"/>
              </w:rPr>
            </w:pPr>
          </w:p>
        </w:tc>
        <w:tc>
          <w:tcPr>
            <w:tcW w:w="850" w:type="dxa"/>
            <w:shd w:val="clear" w:color="auto" w:fill="auto"/>
            <w:vAlign w:val="center"/>
          </w:tcPr>
          <w:p w14:paraId="5EF7BE1F">
            <w:pPr>
              <w:jc w:val="center"/>
            </w:pPr>
            <w:r>
              <w:rPr>
                <w:rFonts w:hint="eastAsia" w:ascii="宋体" w:hAnsi="宋体" w:eastAsia="宋体"/>
                <w:szCs w:val="21"/>
              </w:rPr>
              <w:t>旗县级</w:t>
            </w:r>
          </w:p>
        </w:tc>
        <w:tc>
          <w:tcPr>
            <w:tcW w:w="773" w:type="dxa"/>
            <w:shd w:val="clear" w:color="auto" w:fill="auto"/>
            <w:vAlign w:val="center"/>
          </w:tcPr>
          <w:p w14:paraId="12656BE6">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6EF7CC0E">
            <w:r>
              <w:rPr>
                <w:rFonts w:hint="eastAsia" w:ascii="宋体" w:hAnsi="宋体" w:eastAsia="宋体"/>
                <w:szCs w:val="21"/>
              </w:rPr>
              <w:t>工贸行业生产经营单位</w:t>
            </w:r>
          </w:p>
        </w:tc>
        <w:tc>
          <w:tcPr>
            <w:tcW w:w="1647" w:type="dxa"/>
            <w:vAlign w:val="center"/>
          </w:tcPr>
          <w:p w14:paraId="74F129F0">
            <w:pPr>
              <w:rPr>
                <w:rFonts w:ascii="宋体" w:hAnsi="宋体" w:eastAsia="宋体"/>
                <w:szCs w:val="21"/>
              </w:rPr>
            </w:pPr>
            <w:r>
              <w:rPr>
                <w:rFonts w:hint="eastAsia" w:ascii="宋体" w:hAnsi="宋体" w:eastAsia="宋体"/>
                <w:szCs w:val="21"/>
              </w:rPr>
              <w:t>工贸行业粉尘涉爆企业相关的泄爆、隔爆、抑爆、惰化、锁气卸灰、除杂、监测、报警、火花探测消除等安全设备的设计、制造、安装、使用、检测、维修、改造和报废情况</w:t>
            </w:r>
          </w:p>
        </w:tc>
        <w:tc>
          <w:tcPr>
            <w:tcW w:w="521" w:type="dxa"/>
            <w:vAlign w:val="center"/>
          </w:tcPr>
          <w:p w14:paraId="031A400C">
            <w:pPr>
              <w:rPr>
                <w:rFonts w:ascii="宋体" w:hAnsi="宋体" w:eastAsia="宋体"/>
                <w:szCs w:val="21"/>
              </w:rPr>
            </w:pPr>
          </w:p>
        </w:tc>
        <w:tc>
          <w:tcPr>
            <w:tcW w:w="982" w:type="dxa"/>
            <w:shd w:val="clear" w:color="auto" w:fill="auto"/>
            <w:vAlign w:val="center"/>
          </w:tcPr>
          <w:p w14:paraId="3C38E9F3">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3786EDEA">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6EF69D18">
            <w:pPr>
              <w:rPr>
                <w:rFonts w:ascii="宋体" w:hAnsi="宋体" w:eastAsia="宋体"/>
                <w:szCs w:val="21"/>
              </w:rPr>
            </w:pPr>
          </w:p>
        </w:tc>
        <w:tc>
          <w:tcPr>
            <w:tcW w:w="707" w:type="dxa"/>
            <w:vAlign w:val="center"/>
          </w:tcPr>
          <w:p w14:paraId="64795240">
            <w:pPr>
              <w:jc w:val="center"/>
              <w:rPr>
                <w:rFonts w:ascii="宋体" w:hAnsi="宋体" w:eastAsia="宋体"/>
                <w:szCs w:val="21"/>
              </w:rPr>
            </w:pPr>
          </w:p>
        </w:tc>
      </w:tr>
      <w:tr w14:paraId="2E6DE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1" w:hRule="atLeast"/>
          <w:jc w:val="center"/>
        </w:trPr>
        <w:tc>
          <w:tcPr>
            <w:tcW w:w="497" w:type="dxa"/>
            <w:shd w:val="clear" w:color="auto" w:fill="auto"/>
            <w:vAlign w:val="center"/>
          </w:tcPr>
          <w:p w14:paraId="256F4B09">
            <w:pPr>
              <w:jc w:val="center"/>
              <w:rPr>
                <w:rFonts w:ascii="宋体" w:hAnsi="宋体" w:eastAsia="宋体"/>
                <w:szCs w:val="21"/>
              </w:rPr>
            </w:pPr>
            <w:r>
              <w:rPr>
                <w:rFonts w:hint="eastAsia" w:ascii="宋体" w:hAnsi="宋体" w:eastAsia="宋体"/>
                <w:szCs w:val="21"/>
              </w:rPr>
              <w:t>3</w:t>
            </w:r>
            <w:r>
              <w:rPr>
                <w:rFonts w:ascii="宋体" w:hAnsi="宋体" w:eastAsia="宋体"/>
                <w:szCs w:val="21"/>
              </w:rPr>
              <w:t>3</w:t>
            </w:r>
          </w:p>
        </w:tc>
        <w:tc>
          <w:tcPr>
            <w:tcW w:w="709" w:type="dxa"/>
            <w:vAlign w:val="center"/>
          </w:tcPr>
          <w:p w14:paraId="7461E584">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544920D7">
            <w:pPr>
              <w:rPr>
                <w:rFonts w:ascii="宋体" w:hAnsi="宋体" w:eastAsia="宋体"/>
                <w:szCs w:val="21"/>
              </w:rPr>
            </w:pPr>
            <w:r>
              <w:rPr>
                <w:rFonts w:hint="eastAsia" w:ascii="宋体" w:hAnsi="宋体" w:eastAsia="宋体"/>
                <w:szCs w:val="21"/>
              </w:rPr>
              <w:t>对工贸企业应当实行有限空间作业监护制的行政检查</w:t>
            </w:r>
          </w:p>
        </w:tc>
        <w:tc>
          <w:tcPr>
            <w:tcW w:w="966" w:type="dxa"/>
            <w:vAlign w:val="center"/>
          </w:tcPr>
          <w:p w14:paraId="35B7F14D">
            <w:pPr>
              <w:rPr>
                <w:rFonts w:ascii="宋体" w:hAnsi="宋体" w:eastAsia="宋体"/>
                <w:szCs w:val="21"/>
              </w:rPr>
            </w:pPr>
          </w:p>
        </w:tc>
        <w:tc>
          <w:tcPr>
            <w:tcW w:w="636" w:type="dxa"/>
            <w:vAlign w:val="center"/>
          </w:tcPr>
          <w:p w14:paraId="5BA67C0C">
            <w:pPr>
              <w:rPr>
                <w:rFonts w:ascii="宋体" w:hAnsi="宋体" w:eastAsia="宋体"/>
                <w:szCs w:val="21"/>
              </w:rPr>
            </w:pPr>
          </w:p>
        </w:tc>
        <w:tc>
          <w:tcPr>
            <w:tcW w:w="949" w:type="dxa"/>
            <w:vAlign w:val="center"/>
          </w:tcPr>
          <w:p w14:paraId="6980172E">
            <w:pPr>
              <w:rPr>
                <w:rFonts w:ascii="宋体" w:hAnsi="宋体" w:eastAsia="宋体"/>
                <w:szCs w:val="21"/>
              </w:rPr>
            </w:pPr>
            <w:r>
              <w:rPr>
                <w:rFonts w:hint="eastAsia" w:ascii="宋体" w:hAnsi="宋体" w:eastAsia="宋体"/>
                <w:szCs w:val="21"/>
              </w:rPr>
              <w:t>《工贸企业有限空间作业安全规定》第五条、第十五条、第二十一条</w:t>
            </w:r>
          </w:p>
        </w:tc>
        <w:tc>
          <w:tcPr>
            <w:tcW w:w="927" w:type="dxa"/>
            <w:vAlign w:val="center"/>
          </w:tcPr>
          <w:p w14:paraId="439E214F">
            <w:pPr>
              <w:rPr>
                <w:rFonts w:ascii="宋体" w:hAnsi="宋体" w:eastAsia="宋体"/>
                <w:szCs w:val="21"/>
              </w:rPr>
            </w:pPr>
          </w:p>
        </w:tc>
        <w:tc>
          <w:tcPr>
            <w:tcW w:w="545" w:type="dxa"/>
            <w:vAlign w:val="center"/>
          </w:tcPr>
          <w:p w14:paraId="19114FA6">
            <w:pPr>
              <w:rPr>
                <w:rFonts w:ascii="宋体" w:hAnsi="宋体" w:eastAsia="宋体"/>
                <w:szCs w:val="21"/>
              </w:rPr>
            </w:pPr>
          </w:p>
        </w:tc>
        <w:tc>
          <w:tcPr>
            <w:tcW w:w="850" w:type="dxa"/>
            <w:shd w:val="clear" w:color="auto" w:fill="auto"/>
            <w:vAlign w:val="center"/>
          </w:tcPr>
          <w:p w14:paraId="42FD921B">
            <w:pPr>
              <w:jc w:val="center"/>
            </w:pPr>
            <w:r>
              <w:rPr>
                <w:rFonts w:hint="eastAsia" w:ascii="宋体" w:hAnsi="宋体" w:eastAsia="宋体"/>
                <w:szCs w:val="21"/>
              </w:rPr>
              <w:t>旗县级</w:t>
            </w:r>
          </w:p>
        </w:tc>
        <w:tc>
          <w:tcPr>
            <w:tcW w:w="773" w:type="dxa"/>
            <w:shd w:val="clear" w:color="auto" w:fill="auto"/>
            <w:vAlign w:val="center"/>
          </w:tcPr>
          <w:p w14:paraId="579B18A7">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124DD4F8">
            <w:r>
              <w:rPr>
                <w:rFonts w:hint="eastAsia" w:ascii="宋体" w:hAnsi="宋体" w:eastAsia="宋体"/>
                <w:szCs w:val="21"/>
              </w:rPr>
              <w:t>工贸行业生产经营单位</w:t>
            </w:r>
          </w:p>
        </w:tc>
        <w:tc>
          <w:tcPr>
            <w:tcW w:w="1647" w:type="dxa"/>
            <w:vAlign w:val="center"/>
          </w:tcPr>
          <w:p w14:paraId="4E6AFBFD">
            <w:pPr>
              <w:rPr>
                <w:rFonts w:ascii="宋体" w:hAnsi="宋体" w:eastAsia="宋体"/>
                <w:szCs w:val="21"/>
              </w:rPr>
            </w:pPr>
            <w:r>
              <w:rPr>
                <w:rFonts w:hint="eastAsia" w:ascii="宋体" w:hAnsi="宋体" w:eastAsia="宋体"/>
                <w:szCs w:val="21"/>
              </w:rPr>
              <w:t>工贸企业实行有限空间作业监护制情况</w:t>
            </w:r>
          </w:p>
        </w:tc>
        <w:tc>
          <w:tcPr>
            <w:tcW w:w="521" w:type="dxa"/>
            <w:vAlign w:val="center"/>
          </w:tcPr>
          <w:p w14:paraId="3D1A06C4">
            <w:pPr>
              <w:rPr>
                <w:rFonts w:ascii="宋体" w:hAnsi="宋体" w:eastAsia="宋体"/>
                <w:szCs w:val="21"/>
              </w:rPr>
            </w:pPr>
          </w:p>
        </w:tc>
        <w:tc>
          <w:tcPr>
            <w:tcW w:w="982" w:type="dxa"/>
            <w:shd w:val="clear" w:color="auto" w:fill="auto"/>
            <w:vAlign w:val="center"/>
          </w:tcPr>
          <w:p w14:paraId="0EDB15A8">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5A59AEF9">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1B3B3B5B">
            <w:pPr>
              <w:rPr>
                <w:rFonts w:ascii="宋体" w:hAnsi="宋体" w:eastAsia="宋体"/>
                <w:szCs w:val="21"/>
              </w:rPr>
            </w:pPr>
          </w:p>
        </w:tc>
        <w:tc>
          <w:tcPr>
            <w:tcW w:w="707" w:type="dxa"/>
            <w:vAlign w:val="center"/>
          </w:tcPr>
          <w:p w14:paraId="1111E9DB">
            <w:pPr>
              <w:jc w:val="center"/>
              <w:rPr>
                <w:rFonts w:ascii="宋体" w:hAnsi="宋体" w:eastAsia="宋体"/>
                <w:szCs w:val="21"/>
              </w:rPr>
            </w:pPr>
          </w:p>
        </w:tc>
      </w:tr>
      <w:tr w14:paraId="0E00F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5" w:hRule="atLeast"/>
          <w:jc w:val="center"/>
        </w:trPr>
        <w:tc>
          <w:tcPr>
            <w:tcW w:w="497" w:type="dxa"/>
            <w:shd w:val="clear" w:color="auto" w:fill="auto"/>
            <w:vAlign w:val="center"/>
          </w:tcPr>
          <w:p w14:paraId="2D3C528A">
            <w:pPr>
              <w:jc w:val="center"/>
              <w:rPr>
                <w:rFonts w:ascii="宋体" w:hAnsi="宋体" w:eastAsia="宋体"/>
                <w:szCs w:val="21"/>
              </w:rPr>
            </w:pPr>
            <w:r>
              <w:rPr>
                <w:rFonts w:hint="eastAsia" w:ascii="宋体" w:hAnsi="宋体" w:eastAsia="宋体"/>
                <w:szCs w:val="21"/>
              </w:rPr>
              <w:t>3</w:t>
            </w:r>
            <w:r>
              <w:rPr>
                <w:rFonts w:ascii="宋体" w:hAnsi="宋体" w:eastAsia="宋体"/>
                <w:szCs w:val="21"/>
              </w:rPr>
              <w:t>4</w:t>
            </w:r>
          </w:p>
        </w:tc>
        <w:tc>
          <w:tcPr>
            <w:tcW w:w="709" w:type="dxa"/>
            <w:vAlign w:val="center"/>
          </w:tcPr>
          <w:p w14:paraId="5A271CC7">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5FEA33A0">
            <w:pPr>
              <w:rPr>
                <w:rFonts w:ascii="宋体" w:hAnsi="宋体" w:eastAsia="宋体"/>
                <w:szCs w:val="21"/>
              </w:rPr>
            </w:pPr>
            <w:r>
              <w:rPr>
                <w:rFonts w:hint="eastAsia" w:ascii="宋体" w:hAnsi="宋体" w:eastAsia="宋体"/>
                <w:szCs w:val="21"/>
              </w:rPr>
              <w:t>对工贸企业有限空间进行辨识、</w:t>
            </w:r>
            <w:bookmarkStart w:id="9" w:name="OLE_LINK7"/>
            <w:r>
              <w:rPr>
                <w:rFonts w:hint="eastAsia" w:ascii="宋体" w:hAnsi="宋体" w:eastAsia="宋体"/>
                <w:szCs w:val="21"/>
              </w:rPr>
              <w:t>建立有限空间管理台账</w:t>
            </w:r>
            <w:bookmarkEnd w:id="9"/>
            <w:r>
              <w:rPr>
                <w:rFonts w:hint="eastAsia" w:ascii="宋体" w:hAnsi="宋体" w:eastAsia="宋体"/>
                <w:szCs w:val="21"/>
              </w:rPr>
              <w:t>的行政检查</w:t>
            </w:r>
          </w:p>
        </w:tc>
        <w:tc>
          <w:tcPr>
            <w:tcW w:w="966" w:type="dxa"/>
            <w:vAlign w:val="center"/>
          </w:tcPr>
          <w:p w14:paraId="1E9C055D">
            <w:pPr>
              <w:rPr>
                <w:rFonts w:ascii="宋体" w:hAnsi="宋体" w:eastAsia="宋体"/>
                <w:szCs w:val="21"/>
              </w:rPr>
            </w:pPr>
          </w:p>
        </w:tc>
        <w:tc>
          <w:tcPr>
            <w:tcW w:w="636" w:type="dxa"/>
            <w:vAlign w:val="center"/>
          </w:tcPr>
          <w:p w14:paraId="53679877">
            <w:pPr>
              <w:rPr>
                <w:rFonts w:ascii="宋体" w:hAnsi="宋体" w:eastAsia="宋体"/>
                <w:szCs w:val="21"/>
              </w:rPr>
            </w:pPr>
          </w:p>
        </w:tc>
        <w:tc>
          <w:tcPr>
            <w:tcW w:w="949" w:type="dxa"/>
            <w:vAlign w:val="center"/>
          </w:tcPr>
          <w:p w14:paraId="6A262C6E">
            <w:pPr>
              <w:rPr>
                <w:rFonts w:ascii="宋体" w:hAnsi="宋体" w:eastAsia="宋体"/>
                <w:szCs w:val="21"/>
              </w:rPr>
            </w:pPr>
            <w:r>
              <w:rPr>
                <w:rFonts w:hint="eastAsia" w:ascii="宋体" w:hAnsi="宋体" w:eastAsia="宋体"/>
                <w:szCs w:val="21"/>
              </w:rPr>
              <w:t>《工贸企业有限空间作业安全规定》第六条、第二十一条</w:t>
            </w:r>
          </w:p>
        </w:tc>
        <w:tc>
          <w:tcPr>
            <w:tcW w:w="927" w:type="dxa"/>
            <w:vAlign w:val="center"/>
          </w:tcPr>
          <w:p w14:paraId="7537CA25">
            <w:pPr>
              <w:rPr>
                <w:rFonts w:ascii="宋体" w:hAnsi="宋体" w:eastAsia="宋体"/>
                <w:szCs w:val="21"/>
              </w:rPr>
            </w:pPr>
          </w:p>
        </w:tc>
        <w:tc>
          <w:tcPr>
            <w:tcW w:w="545" w:type="dxa"/>
            <w:vAlign w:val="center"/>
          </w:tcPr>
          <w:p w14:paraId="76F96873">
            <w:pPr>
              <w:rPr>
                <w:rFonts w:ascii="宋体" w:hAnsi="宋体" w:eastAsia="宋体"/>
                <w:szCs w:val="21"/>
              </w:rPr>
            </w:pPr>
          </w:p>
        </w:tc>
        <w:tc>
          <w:tcPr>
            <w:tcW w:w="850" w:type="dxa"/>
            <w:shd w:val="clear" w:color="auto" w:fill="auto"/>
            <w:vAlign w:val="center"/>
          </w:tcPr>
          <w:p w14:paraId="0CFFC59A">
            <w:pPr>
              <w:jc w:val="center"/>
            </w:pPr>
            <w:r>
              <w:rPr>
                <w:rFonts w:hint="eastAsia" w:ascii="宋体" w:hAnsi="宋体" w:eastAsia="宋体"/>
                <w:szCs w:val="21"/>
              </w:rPr>
              <w:t>旗县级</w:t>
            </w:r>
          </w:p>
        </w:tc>
        <w:tc>
          <w:tcPr>
            <w:tcW w:w="773" w:type="dxa"/>
            <w:shd w:val="clear" w:color="auto" w:fill="auto"/>
            <w:vAlign w:val="center"/>
          </w:tcPr>
          <w:p w14:paraId="3A609D5B">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40B62437">
            <w:pPr>
              <w:rPr>
                <w:rFonts w:ascii="宋体" w:hAnsi="宋体" w:eastAsia="宋体"/>
                <w:szCs w:val="21"/>
              </w:rPr>
            </w:pPr>
            <w:r>
              <w:rPr>
                <w:rFonts w:hint="eastAsia" w:ascii="宋体" w:hAnsi="宋体" w:eastAsia="宋体"/>
                <w:szCs w:val="21"/>
              </w:rPr>
              <w:t>工贸行业生产经营单位</w:t>
            </w:r>
          </w:p>
        </w:tc>
        <w:tc>
          <w:tcPr>
            <w:tcW w:w="1647" w:type="dxa"/>
            <w:vAlign w:val="center"/>
          </w:tcPr>
          <w:p w14:paraId="0DC72A9C">
            <w:pPr>
              <w:rPr>
                <w:rFonts w:ascii="宋体" w:hAnsi="宋体" w:eastAsia="宋体"/>
                <w:szCs w:val="21"/>
              </w:rPr>
            </w:pPr>
            <w:r>
              <w:rPr>
                <w:rFonts w:hint="eastAsia" w:ascii="宋体" w:hAnsi="宋体" w:eastAsia="宋体"/>
                <w:szCs w:val="21"/>
              </w:rPr>
              <w:t>工贸企业对有限空间进行辨识、建立有限空间管理台账情况</w:t>
            </w:r>
          </w:p>
        </w:tc>
        <w:tc>
          <w:tcPr>
            <w:tcW w:w="521" w:type="dxa"/>
            <w:vAlign w:val="center"/>
          </w:tcPr>
          <w:p w14:paraId="5C733C66">
            <w:pPr>
              <w:rPr>
                <w:rFonts w:ascii="宋体" w:hAnsi="宋体" w:eastAsia="宋体"/>
                <w:szCs w:val="21"/>
              </w:rPr>
            </w:pPr>
          </w:p>
        </w:tc>
        <w:tc>
          <w:tcPr>
            <w:tcW w:w="982" w:type="dxa"/>
            <w:shd w:val="clear" w:color="auto" w:fill="auto"/>
            <w:vAlign w:val="center"/>
          </w:tcPr>
          <w:p w14:paraId="19F9B61F">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546C0F6C">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7B2614D1">
            <w:pPr>
              <w:rPr>
                <w:rFonts w:ascii="宋体" w:hAnsi="宋体" w:eastAsia="宋体"/>
                <w:szCs w:val="21"/>
              </w:rPr>
            </w:pPr>
          </w:p>
        </w:tc>
        <w:tc>
          <w:tcPr>
            <w:tcW w:w="707" w:type="dxa"/>
            <w:vAlign w:val="center"/>
          </w:tcPr>
          <w:p w14:paraId="7515B5D9">
            <w:pPr>
              <w:jc w:val="center"/>
              <w:rPr>
                <w:rFonts w:ascii="宋体" w:hAnsi="宋体" w:eastAsia="宋体"/>
                <w:szCs w:val="21"/>
              </w:rPr>
            </w:pPr>
          </w:p>
        </w:tc>
      </w:tr>
      <w:tr w14:paraId="53D5B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6" w:hRule="atLeast"/>
          <w:jc w:val="center"/>
        </w:trPr>
        <w:tc>
          <w:tcPr>
            <w:tcW w:w="497" w:type="dxa"/>
            <w:shd w:val="clear" w:color="auto" w:fill="auto"/>
            <w:vAlign w:val="center"/>
          </w:tcPr>
          <w:p w14:paraId="4D23EF09">
            <w:pPr>
              <w:jc w:val="center"/>
              <w:rPr>
                <w:rFonts w:ascii="宋体" w:hAnsi="宋体" w:eastAsia="宋体"/>
                <w:szCs w:val="21"/>
              </w:rPr>
            </w:pPr>
            <w:r>
              <w:rPr>
                <w:rFonts w:hint="eastAsia" w:ascii="宋体" w:hAnsi="宋体" w:eastAsia="宋体"/>
                <w:szCs w:val="21"/>
              </w:rPr>
              <w:t>3</w:t>
            </w:r>
            <w:r>
              <w:rPr>
                <w:rFonts w:ascii="宋体" w:hAnsi="宋体" w:eastAsia="宋体"/>
                <w:szCs w:val="21"/>
              </w:rPr>
              <w:t>5</w:t>
            </w:r>
          </w:p>
        </w:tc>
        <w:tc>
          <w:tcPr>
            <w:tcW w:w="709" w:type="dxa"/>
            <w:vAlign w:val="center"/>
          </w:tcPr>
          <w:p w14:paraId="7804E2A3">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3F49A1FA">
            <w:pPr>
              <w:rPr>
                <w:rFonts w:ascii="宋体" w:hAnsi="宋体" w:eastAsia="宋体"/>
                <w:szCs w:val="21"/>
              </w:rPr>
            </w:pPr>
            <w:r>
              <w:rPr>
                <w:rFonts w:hint="eastAsia" w:ascii="宋体" w:hAnsi="宋体" w:eastAsia="宋体"/>
                <w:szCs w:val="21"/>
              </w:rPr>
              <w:t>对工贸企业有限空间作业明确审批要求的行政检查</w:t>
            </w:r>
          </w:p>
        </w:tc>
        <w:tc>
          <w:tcPr>
            <w:tcW w:w="966" w:type="dxa"/>
            <w:vAlign w:val="center"/>
          </w:tcPr>
          <w:p w14:paraId="5285E7E3">
            <w:pPr>
              <w:rPr>
                <w:rFonts w:ascii="宋体" w:hAnsi="宋体" w:eastAsia="宋体"/>
                <w:szCs w:val="21"/>
              </w:rPr>
            </w:pPr>
          </w:p>
        </w:tc>
        <w:tc>
          <w:tcPr>
            <w:tcW w:w="636" w:type="dxa"/>
            <w:vAlign w:val="center"/>
          </w:tcPr>
          <w:p w14:paraId="579954BD">
            <w:pPr>
              <w:rPr>
                <w:rFonts w:ascii="宋体" w:hAnsi="宋体" w:eastAsia="宋体"/>
                <w:szCs w:val="21"/>
              </w:rPr>
            </w:pPr>
          </w:p>
        </w:tc>
        <w:tc>
          <w:tcPr>
            <w:tcW w:w="949" w:type="dxa"/>
            <w:vAlign w:val="center"/>
          </w:tcPr>
          <w:p w14:paraId="2D1125D1">
            <w:pPr>
              <w:rPr>
                <w:rFonts w:ascii="宋体" w:hAnsi="宋体" w:eastAsia="宋体"/>
                <w:szCs w:val="21"/>
              </w:rPr>
            </w:pPr>
            <w:r>
              <w:rPr>
                <w:rFonts w:hint="eastAsia" w:ascii="宋体" w:hAnsi="宋体" w:eastAsia="宋体"/>
                <w:szCs w:val="21"/>
              </w:rPr>
              <w:t>《工贸企业有限空间作业安全规定》第七条、第二十一条</w:t>
            </w:r>
          </w:p>
        </w:tc>
        <w:tc>
          <w:tcPr>
            <w:tcW w:w="927" w:type="dxa"/>
            <w:vAlign w:val="center"/>
          </w:tcPr>
          <w:p w14:paraId="6F3B70F6">
            <w:pPr>
              <w:rPr>
                <w:rFonts w:ascii="宋体" w:hAnsi="宋体" w:eastAsia="宋体"/>
                <w:szCs w:val="21"/>
              </w:rPr>
            </w:pPr>
          </w:p>
        </w:tc>
        <w:tc>
          <w:tcPr>
            <w:tcW w:w="545" w:type="dxa"/>
            <w:vAlign w:val="center"/>
          </w:tcPr>
          <w:p w14:paraId="73A0DBA7">
            <w:pPr>
              <w:rPr>
                <w:rFonts w:ascii="宋体" w:hAnsi="宋体" w:eastAsia="宋体"/>
                <w:szCs w:val="21"/>
              </w:rPr>
            </w:pPr>
          </w:p>
        </w:tc>
        <w:tc>
          <w:tcPr>
            <w:tcW w:w="850" w:type="dxa"/>
            <w:shd w:val="clear" w:color="auto" w:fill="auto"/>
            <w:vAlign w:val="center"/>
          </w:tcPr>
          <w:p w14:paraId="1D737356">
            <w:pPr>
              <w:jc w:val="center"/>
            </w:pPr>
            <w:r>
              <w:rPr>
                <w:rFonts w:hint="eastAsia" w:ascii="宋体" w:hAnsi="宋体" w:eastAsia="宋体"/>
                <w:szCs w:val="21"/>
              </w:rPr>
              <w:t>旗县级</w:t>
            </w:r>
          </w:p>
        </w:tc>
        <w:tc>
          <w:tcPr>
            <w:tcW w:w="773" w:type="dxa"/>
            <w:shd w:val="clear" w:color="auto" w:fill="auto"/>
            <w:vAlign w:val="center"/>
          </w:tcPr>
          <w:p w14:paraId="4AE501BA">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1E13A11F">
            <w:pPr>
              <w:rPr>
                <w:rFonts w:ascii="宋体" w:hAnsi="宋体" w:eastAsia="宋体"/>
                <w:szCs w:val="21"/>
              </w:rPr>
            </w:pPr>
            <w:r>
              <w:rPr>
                <w:rFonts w:hint="eastAsia" w:ascii="宋体" w:hAnsi="宋体" w:eastAsia="宋体"/>
                <w:szCs w:val="21"/>
              </w:rPr>
              <w:t>工贸行业生产经营单位</w:t>
            </w:r>
          </w:p>
        </w:tc>
        <w:tc>
          <w:tcPr>
            <w:tcW w:w="1647" w:type="dxa"/>
            <w:vAlign w:val="center"/>
          </w:tcPr>
          <w:p w14:paraId="0674F0B8">
            <w:pPr>
              <w:rPr>
                <w:rFonts w:ascii="宋体" w:hAnsi="宋体" w:eastAsia="宋体"/>
                <w:szCs w:val="21"/>
              </w:rPr>
            </w:pPr>
            <w:r>
              <w:rPr>
                <w:rFonts w:hint="eastAsia" w:ascii="宋体" w:hAnsi="宋体" w:eastAsia="宋体"/>
                <w:szCs w:val="21"/>
              </w:rPr>
              <w:t>工贸企业有限空间作业明确审批要求情况</w:t>
            </w:r>
          </w:p>
        </w:tc>
        <w:tc>
          <w:tcPr>
            <w:tcW w:w="521" w:type="dxa"/>
            <w:vAlign w:val="center"/>
          </w:tcPr>
          <w:p w14:paraId="6020D64F">
            <w:pPr>
              <w:rPr>
                <w:rFonts w:ascii="宋体" w:hAnsi="宋体" w:eastAsia="宋体"/>
                <w:szCs w:val="21"/>
              </w:rPr>
            </w:pPr>
          </w:p>
        </w:tc>
        <w:tc>
          <w:tcPr>
            <w:tcW w:w="982" w:type="dxa"/>
            <w:shd w:val="clear" w:color="auto" w:fill="auto"/>
            <w:vAlign w:val="center"/>
          </w:tcPr>
          <w:p w14:paraId="2C9EE4AC">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365B37BA">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1B3B7F6D">
            <w:pPr>
              <w:rPr>
                <w:rFonts w:ascii="宋体" w:hAnsi="宋体" w:eastAsia="宋体"/>
                <w:szCs w:val="21"/>
              </w:rPr>
            </w:pPr>
          </w:p>
        </w:tc>
        <w:tc>
          <w:tcPr>
            <w:tcW w:w="707" w:type="dxa"/>
            <w:vAlign w:val="center"/>
          </w:tcPr>
          <w:p w14:paraId="7C51A779">
            <w:pPr>
              <w:jc w:val="center"/>
              <w:rPr>
                <w:rFonts w:ascii="宋体" w:hAnsi="宋体" w:eastAsia="宋体"/>
                <w:szCs w:val="21"/>
              </w:rPr>
            </w:pPr>
          </w:p>
        </w:tc>
      </w:tr>
      <w:tr w14:paraId="79527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1" w:hRule="atLeast"/>
          <w:jc w:val="center"/>
        </w:trPr>
        <w:tc>
          <w:tcPr>
            <w:tcW w:w="497" w:type="dxa"/>
            <w:shd w:val="clear" w:color="auto" w:fill="auto"/>
            <w:vAlign w:val="center"/>
          </w:tcPr>
          <w:p w14:paraId="11A3052B">
            <w:pPr>
              <w:jc w:val="center"/>
              <w:rPr>
                <w:rFonts w:ascii="宋体" w:hAnsi="宋体" w:eastAsia="宋体"/>
                <w:szCs w:val="21"/>
              </w:rPr>
            </w:pPr>
            <w:r>
              <w:rPr>
                <w:rFonts w:hint="eastAsia" w:ascii="宋体" w:hAnsi="宋体" w:eastAsia="宋体"/>
                <w:szCs w:val="21"/>
              </w:rPr>
              <w:t>3</w:t>
            </w:r>
            <w:r>
              <w:rPr>
                <w:rFonts w:ascii="宋体" w:hAnsi="宋体" w:eastAsia="宋体"/>
                <w:szCs w:val="21"/>
              </w:rPr>
              <w:t>6</w:t>
            </w:r>
          </w:p>
        </w:tc>
        <w:tc>
          <w:tcPr>
            <w:tcW w:w="709" w:type="dxa"/>
            <w:vAlign w:val="center"/>
          </w:tcPr>
          <w:p w14:paraId="5A357418">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0B805733">
            <w:pPr>
              <w:rPr>
                <w:rFonts w:ascii="宋体" w:hAnsi="宋体" w:eastAsia="宋体"/>
                <w:szCs w:val="21"/>
              </w:rPr>
            </w:pPr>
            <w:r>
              <w:rPr>
                <w:rFonts w:hint="eastAsia" w:ascii="宋体" w:hAnsi="宋体" w:eastAsia="宋体"/>
                <w:szCs w:val="21"/>
              </w:rPr>
              <w:t>对工贸企业有限空间作业应当严格遵守“先通风、再检测、后作业”要求的行政检查</w:t>
            </w:r>
          </w:p>
        </w:tc>
        <w:tc>
          <w:tcPr>
            <w:tcW w:w="966" w:type="dxa"/>
            <w:vAlign w:val="center"/>
          </w:tcPr>
          <w:p w14:paraId="350C7CC8">
            <w:pPr>
              <w:rPr>
                <w:rFonts w:ascii="宋体" w:hAnsi="宋体" w:eastAsia="宋体"/>
                <w:szCs w:val="21"/>
              </w:rPr>
            </w:pPr>
          </w:p>
        </w:tc>
        <w:tc>
          <w:tcPr>
            <w:tcW w:w="636" w:type="dxa"/>
            <w:vAlign w:val="center"/>
          </w:tcPr>
          <w:p w14:paraId="632D518C">
            <w:pPr>
              <w:rPr>
                <w:rFonts w:ascii="宋体" w:hAnsi="宋体" w:eastAsia="宋体"/>
                <w:szCs w:val="21"/>
              </w:rPr>
            </w:pPr>
          </w:p>
        </w:tc>
        <w:tc>
          <w:tcPr>
            <w:tcW w:w="949" w:type="dxa"/>
            <w:vAlign w:val="center"/>
          </w:tcPr>
          <w:p w14:paraId="36AC0AC2">
            <w:pPr>
              <w:rPr>
                <w:rFonts w:ascii="宋体" w:hAnsi="宋体" w:eastAsia="宋体"/>
                <w:szCs w:val="21"/>
              </w:rPr>
            </w:pPr>
            <w:r>
              <w:rPr>
                <w:rFonts w:hint="eastAsia" w:ascii="宋体" w:hAnsi="宋体" w:eastAsia="宋体"/>
                <w:szCs w:val="21"/>
              </w:rPr>
              <w:t>《工贸企业有限空间作业安全规定》第十四条、第二十一条</w:t>
            </w:r>
          </w:p>
        </w:tc>
        <w:tc>
          <w:tcPr>
            <w:tcW w:w="927" w:type="dxa"/>
            <w:vAlign w:val="center"/>
          </w:tcPr>
          <w:p w14:paraId="091322FF">
            <w:pPr>
              <w:rPr>
                <w:rFonts w:ascii="宋体" w:hAnsi="宋体" w:eastAsia="宋体"/>
                <w:szCs w:val="21"/>
              </w:rPr>
            </w:pPr>
            <w:r>
              <w:rPr>
                <w:rFonts w:hint="eastAsia" w:ascii="宋体" w:hAnsi="宋体" w:eastAsia="宋体" w:cs="宋体"/>
              </w:rPr>
              <w:t>《内蒙古自治区安全生产条例》第三十八条</w:t>
            </w:r>
          </w:p>
        </w:tc>
        <w:tc>
          <w:tcPr>
            <w:tcW w:w="545" w:type="dxa"/>
            <w:vAlign w:val="center"/>
          </w:tcPr>
          <w:p w14:paraId="567E83FB">
            <w:pPr>
              <w:rPr>
                <w:rFonts w:ascii="宋体" w:hAnsi="宋体" w:eastAsia="宋体"/>
                <w:szCs w:val="21"/>
              </w:rPr>
            </w:pPr>
          </w:p>
        </w:tc>
        <w:tc>
          <w:tcPr>
            <w:tcW w:w="850" w:type="dxa"/>
            <w:shd w:val="clear" w:color="auto" w:fill="auto"/>
            <w:vAlign w:val="center"/>
          </w:tcPr>
          <w:p w14:paraId="7FA5F332">
            <w:pPr>
              <w:jc w:val="center"/>
            </w:pPr>
            <w:r>
              <w:rPr>
                <w:rFonts w:hint="eastAsia" w:ascii="宋体" w:hAnsi="宋体" w:eastAsia="宋体"/>
                <w:szCs w:val="21"/>
              </w:rPr>
              <w:t>旗县级</w:t>
            </w:r>
          </w:p>
        </w:tc>
        <w:tc>
          <w:tcPr>
            <w:tcW w:w="773" w:type="dxa"/>
            <w:shd w:val="clear" w:color="auto" w:fill="auto"/>
            <w:vAlign w:val="center"/>
          </w:tcPr>
          <w:p w14:paraId="769BD9F3">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7B5FD4EF">
            <w:pPr>
              <w:rPr>
                <w:rFonts w:ascii="宋体" w:hAnsi="宋体" w:eastAsia="宋体"/>
                <w:szCs w:val="21"/>
              </w:rPr>
            </w:pPr>
            <w:r>
              <w:rPr>
                <w:rFonts w:hint="eastAsia" w:ascii="宋体" w:hAnsi="宋体" w:eastAsia="宋体"/>
                <w:szCs w:val="21"/>
              </w:rPr>
              <w:t>工贸行业生产经营单位</w:t>
            </w:r>
          </w:p>
        </w:tc>
        <w:tc>
          <w:tcPr>
            <w:tcW w:w="1647" w:type="dxa"/>
            <w:vAlign w:val="center"/>
          </w:tcPr>
          <w:p w14:paraId="7691C030">
            <w:pPr>
              <w:rPr>
                <w:rFonts w:ascii="宋体" w:hAnsi="宋体" w:eastAsia="宋体"/>
                <w:szCs w:val="21"/>
              </w:rPr>
            </w:pPr>
            <w:r>
              <w:rPr>
                <w:rFonts w:hint="eastAsia" w:ascii="宋体" w:hAnsi="宋体" w:eastAsia="宋体"/>
                <w:szCs w:val="21"/>
              </w:rPr>
              <w:t>工贸企业有限空间作业严格遵守“先通风、再检测、后作业”要求情况</w:t>
            </w:r>
          </w:p>
        </w:tc>
        <w:tc>
          <w:tcPr>
            <w:tcW w:w="521" w:type="dxa"/>
            <w:vAlign w:val="center"/>
          </w:tcPr>
          <w:p w14:paraId="44A9A05D">
            <w:pPr>
              <w:rPr>
                <w:rFonts w:ascii="宋体" w:hAnsi="宋体" w:eastAsia="宋体"/>
                <w:szCs w:val="21"/>
              </w:rPr>
            </w:pPr>
          </w:p>
        </w:tc>
        <w:tc>
          <w:tcPr>
            <w:tcW w:w="982" w:type="dxa"/>
            <w:shd w:val="clear" w:color="auto" w:fill="auto"/>
            <w:vAlign w:val="center"/>
          </w:tcPr>
          <w:p w14:paraId="12B5C8AE">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1214D00D">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58BB489E">
            <w:pPr>
              <w:rPr>
                <w:rFonts w:ascii="宋体" w:hAnsi="宋体" w:eastAsia="宋体"/>
                <w:szCs w:val="21"/>
              </w:rPr>
            </w:pPr>
          </w:p>
        </w:tc>
        <w:tc>
          <w:tcPr>
            <w:tcW w:w="707" w:type="dxa"/>
            <w:vAlign w:val="center"/>
          </w:tcPr>
          <w:p w14:paraId="2F4280ED">
            <w:pPr>
              <w:jc w:val="center"/>
              <w:rPr>
                <w:rFonts w:ascii="宋体" w:hAnsi="宋体" w:eastAsia="宋体"/>
                <w:szCs w:val="21"/>
              </w:rPr>
            </w:pPr>
          </w:p>
        </w:tc>
      </w:tr>
      <w:tr w14:paraId="1B46E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3" w:hRule="atLeast"/>
          <w:jc w:val="center"/>
        </w:trPr>
        <w:tc>
          <w:tcPr>
            <w:tcW w:w="497" w:type="dxa"/>
            <w:shd w:val="clear" w:color="auto" w:fill="auto"/>
            <w:vAlign w:val="center"/>
          </w:tcPr>
          <w:p w14:paraId="595384A9">
            <w:pPr>
              <w:jc w:val="center"/>
              <w:rPr>
                <w:rFonts w:ascii="宋体" w:hAnsi="宋体" w:eastAsia="宋体"/>
                <w:szCs w:val="21"/>
              </w:rPr>
            </w:pPr>
            <w:r>
              <w:rPr>
                <w:rFonts w:hint="eastAsia" w:ascii="宋体" w:hAnsi="宋体" w:eastAsia="宋体"/>
                <w:szCs w:val="21"/>
              </w:rPr>
              <w:t>3</w:t>
            </w:r>
            <w:r>
              <w:rPr>
                <w:rFonts w:ascii="宋体" w:hAnsi="宋体" w:eastAsia="宋体"/>
                <w:szCs w:val="21"/>
              </w:rPr>
              <w:t>7</w:t>
            </w:r>
          </w:p>
        </w:tc>
        <w:tc>
          <w:tcPr>
            <w:tcW w:w="709" w:type="dxa"/>
            <w:vAlign w:val="center"/>
          </w:tcPr>
          <w:p w14:paraId="09950D61">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4653027A">
            <w:pPr>
              <w:snapToGrid w:val="0"/>
              <w:rPr>
                <w:rFonts w:ascii="宋体" w:hAnsi="宋体" w:eastAsia="宋体"/>
                <w:szCs w:val="21"/>
              </w:rPr>
            </w:pPr>
            <w:r>
              <w:rPr>
                <w:rFonts w:hint="eastAsia" w:ascii="宋体" w:hAnsi="宋体" w:eastAsia="宋体"/>
                <w:szCs w:val="21"/>
              </w:rPr>
              <w:t>对工贸企业组织有限空间作业专题安全培训的行政检查</w:t>
            </w:r>
          </w:p>
        </w:tc>
        <w:tc>
          <w:tcPr>
            <w:tcW w:w="966" w:type="dxa"/>
            <w:vAlign w:val="center"/>
          </w:tcPr>
          <w:p w14:paraId="7DE6AD19">
            <w:pPr>
              <w:snapToGrid w:val="0"/>
              <w:rPr>
                <w:rFonts w:ascii="宋体" w:hAnsi="宋体" w:eastAsia="宋体"/>
                <w:szCs w:val="21"/>
              </w:rPr>
            </w:pPr>
          </w:p>
        </w:tc>
        <w:tc>
          <w:tcPr>
            <w:tcW w:w="636" w:type="dxa"/>
            <w:vAlign w:val="center"/>
          </w:tcPr>
          <w:p w14:paraId="1969C9A2">
            <w:pPr>
              <w:snapToGrid w:val="0"/>
              <w:rPr>
                <w:rFonts w:ascii="宋体" w:hAnsi="宋体" w:eastAsia="宋体"/>
                <w:szCs w:val="21"/>
              </w:rPr>
            </w:pPr>
          </w:p>
        </w:tc>
        <w:tc>
          <w:tcPr>
            <w:tcW w:w="949" w:type="dxa"/>
            <w:vAlign w:val="center"/>
          </w:tcPr>
          <w:p w14:paraId="223818B7">
            <w:pPr>
              <w:snapToGrid w:val="0"/>
              <w:rPr>
                <w:rFonts w:ascii="宋体" w:hAnsi="宋体" w:eastAsia="宋体"/>
                <w:szCs w:val="21"/>
              </w:rPr>
            </w:pPr>
            <w:r>
              <w:rPr>
                <w:rFonts w:hint="eastAsia" w:ascii="宋体" w:hAnsi="宋体" w:eastAsia="宋体"/>
                <w:spacing w:val="-11"/>
                <w:szCs w:val="21"/>
              </w:rPr>
              <w:t>《工贸企业有限空间作业安全规定》第九条、第二十条</w:t>
            </w:r>
          </w:p>
        </w:tc>
        <w:tc>
          <w:tcPr>
            <w:tcW w:w="927" w:type="dxa"/>
            <w:vAlign w:val="center"/>
          </w:tcPr>
          <w:p w14:paraId="418C0B68">
            <w:pPr>
              <w:snapToGrid w:val="0"/>
              <w:rPr>
                <w:rFonts w:ascii="宋体" w:hAnsi="宋体" w:eastAsia="宋体"/>
                <w:szCs w:val="21"/>
              </w:rPr>
            </w:pPr>
          </w:p>
        </w:tc>
        <w:tc>
          <w:tcPr>
            <w:tcW w:w="545" w:type="dxa"/>
            <w:vAlign w:val="center"/>
          </w:tcPr>
          <w:p w14:paraId="5C9A563C">
            <w:pPr>
              <w:snapToGrid w:val="0"/>
              <w:rPr>
                <w:rFonts w:ascii="宋体" w:hAnsi="宋体" w:eastAsia="宋体"/>
                <w:szCs w:val="21"/>
              </w:rPr>
            </w:pPr>
          </w:p>
        </w:tc>
        <w:tc>
          <w:tcPr>
            <w:tcW w:w="850" w:type="dxa"/>
            <w:shd w:val="clear" w:color="auto" w:fill="auto"/>
            <w:vAlign w:val="center"/>
          </w:tcPr>
          <w:p w14:paraId="2B418922">
            <w:pPr>
              <w:jc w:val="center"/>
            </w:pPr>
            <w:r>
              <w:rPr>
                <w:rFonts w:hint="eastAsia" w:ascii="宋体" w:hAnsi="宋体" w:eastAsia="宋体"/>
                <w:szCs w:val="21"/>
              </w:rPr>
              <w:t>旗县级</w:t>
            </w:r>
          </w:p>
        </w:tc>
        <w:tc>
          <w:tcPr>
            <w:tcW w:w="773" w:type="dxa"/>
            <w:shd w:val="clear" w:color="auto" w:fill="auto"/>
            <w:vAlign w:val="center"/>
          </w:tcPr>
          <w:p w14:paraId="0EF6A925">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398C5EFD">
            <w:pPr>
              <w:snapToGrid w:val="0"/>
              <w:rPr>
                <w:rFonts w:ascii="宋体" w:hAnsi="宋体" w:eastAsia="宋体"/>
                <w:szCs w:val="21"/>
              </w:rPr>
            </w:pPr>
            <w:r>
              <w:rPr>
                <w:rFonts w:hint="eastAsia" w:ascii="宋体" w:hAnsi="宋体" w:eastAsia="宋体"/>
                <w:szCs w:val="21"/>
              </w:rPr>
              <w:t>工贸行业生产经营单位</w:t>
            </w:r>
          </w:p>
        </w:tc>
        <w:tc>
          <w:tcPr>
            <w:tcW w:w="1647" w:type="dxa"/>
            <w:vAlign w:val="center"/>
          </w:tcPr>
          <w:p w14:paraId="5C3192B7">
            <w:pPr>
              <w:snapToGrid w:val="0"/>
              <w:rPr>
                <w:rFonts w:ascii="宋体" w:hAnsi="宋体" w:eastAsia="宋体"/>
                <w:szCs w:val="21"/>
              </w:rPr>
            </w:pPr>
            <w:r>
              <w:rPr>
                <w:rFonts w:hint="eastAsia" w:ascii="宋体" w:hAnsi="宋体" w:eastAsia="宋体"/>
                <w:szCs w:val="21"/>
              </w:rPr>
              <w:t>工贸企业组织有限空间作业专题安全培训情况</w:t>
            </w:r>
          </w:p>
        </w:tc>
        <w:tc>
          <w:tcPr>
            <w:tcW w:w="521" w:type="dxa"/>
            <w:vAlign w:val="center"/>
          </w:tcPr>
          <w:p w14:paraId="46253C04">
            <w:pPr>
              <w:rPr>
                <w:rFonts w:ascii="宋体" w:hAnsi="宋体" w:eastAsia="宋体"/>
                <w:szCs w:val="21"/>
              </w:rPr>
            </w:pPr>
          </w:p>
        </w:tc>
        <w:tc>
          <w:tcPr>
            <w:tcW w:w="982" w:type="dxa"/>
            <w:shd w:val="clear" w:color="auto" w:fill="auto"/>
            <w:vAlign w:val="center"/>
          </w:tcPr>
          <w:p w14:paraId="7ED611AA">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1D5E78DD">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55DE8B83">
            <w:pPr>
              <w:rPr>
                <w:rFonts w:ascii="宋体" w:hAnsi="宋体" w:eastAsia="宋体"/>
                <w:szCs w:val="21"/>
              </w:rPr>
            </w:pPr>
          </w:p>
        </w:tc>
        <w:tc>
          <w:tcPr>
            <w:tcW w:w="707" w:type="dxa"/>
            <w:vAlign w:val="center"/>
          </w:tcPr>
          <w:p w14:paraId="00026312">
            <w:pPr>
              <w:jc w:val="center"/>
              <w:rPr>
                <w:rFonts w:ascii="宋体" w:hAnsi="宋体" w:eastAsia="宋体"/>
                <w:szCs w:val="21"/>
              </w:rPr>
            </w:pPr>
          </w:p>
        </w:tc>
      </w:tr>
      <w:tr w14:paraId="53427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8" w:hRule="atLeast"/>
          <w:jc w:val="center"/>
        </w:trPr>
        <w:tc>
          <w:tcPr>
            <w:tcW w:w="497" w:type="dxa"/>
            <w:shd w:val="clear" w:color="auto" w:fill="auto"/>
            <w:vAlign w:val="center"/>
          </w:tcPr>
          <w:p w14:paraId="7C501F67">
            <w:pPr>
              <w:jc w:val="center"/>
              <w:rPr>
                <w:rFonts w:ascii="宋体" w:hAnsi="宋体" w:eastAsia="宋体"/>
                <w:szCs w:val="21"/>
              </w:rPr>
            </w:pPr>
            <w:r>
              <w:rPr>
                <w:rFonts w:hint="eastAsia" w:ascii="宋体" w:hAnsi="宋体" w:eastAsia="宋体"/>
                <w:szCs w:val="21"/>
              </w:rPr>
              <w:t>3</w:t>
            </w:r>
            <w:r>
              <w:rPr>
                <w:rFonts w:ascii="宋体" w:hAnsi="宋体" w:eastAsia="宋体"/>
                <w:szCs w:val="21"/>
              </w:rPr>
              <w:t>8</w:t>
            </w:r>
          </w:p>
        </w:tc>
        <w:tc>
          <w:tcPr>
            <w:tcW w:w="709" w:type="dxa"/>
            <w:vAlign w:val="center"/>
          </w:tcPr>
          <w:p w14:paraId="0FA2C76B">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4C353975">
            <w:pPr>
              <w:snapToGrid w:val="0"/>
              <w:rPr>
                <w:rFonts w:ascii="宋体" w:hAnsi="宋体" w:eastAsia="宋体"/>
                <w:szCs w:val="21"/>
              </w:rPr>
            </w:pPr>
            <w:r>
              <w:rPr>
                <w:rFonts w:hint="eastAsia" w:ascii="宋体" w:hAnsi="宋体" w:eastAsia="宋体"/>
                <w:szCs w:val="21"/>
              </w:rPr>
              <w:t>对工贸企业制定有限空间作业现场处置方案，按规定组织演练并进行演练效果评估的行政检查</w:t>
            </w:r>
          </w:p>
        </w:tc>
        <w:tc>
          <w:tcPr>
            <w:tcW w:w="966" w:type="dxa"/>
            <w:vAlign w:val="center"/>
          </w:tcPr>
          <w:p w14:paraId="3A588A61">
            <w:pPr>
              <w:snapToGrid w:val="0"/>
              <w:rPr>
                <w:rFonts w:ascii="宋体" w:hAnsi="宋体" w:eastAsia="宋体"/>
                <w:szCs w:val="21"/>
              </w:rPr>
            </w:pPr>
          </w:p>
        </w:tc>
        <w:tc>
          <w:tcPr>
            <w:tcW w:w="636" w:type="dxa"/>
            <w:vAlign w:val="center"/>
          </w:tcPr>
          <w:p w14:paraId="64B9E69E">
            <w:pPr>
              <w:snapToGrid w:val="0"/>
              <w:rPr>
                <w:rFonts w:ascii="宋体" w:hAnsi="宋体" w:eastAsia="宋体"/>
                <w:szCs w:val="21"/>
              </w:rPr>
            </w:pPr>
          </w:p>
        </w:tc>
        <w:tc>
          <w:tcPr>
            <w:tcW w:w="949" w:type="dxa"/>
            <w:vAlign w:val="center"/>
          </w:tcPr>
          <w:p w14:paraId="4767D16D">
            <w:pPr>
              <w:snapToGrid w:val="0"/>
              <w:rPr>
                <w:rFonts w:ascii="宋体" w:hAnsi="宋体" w:eastAsia="宋体"/>
                <w:spacing w:val="-11"/>
                <w:szCs w:val="21"/>
              </w:rPr>
            </w:pPr>
            <w:r>
              <w:rPr>
                <w:rFonts w:hint="eastAsia" w:ascii="宋体" w:hAnsi="宋体" w:eastAsia="宋体"/>
                <w:spacing w:val="-11"/>
                <w:szCs w:val="21"/>
              </w:rPr>
              <w:t>《工贸企业有限空间作业安全规定》第十条、第二十条</w:t>
            </w:r>
          </w:p>
        </w:tc>
        <w:tc>
          <w:tcPr>
            <w:tcW w:w="927" w:type="dxa"/>
            <w:vAlign w:val="center"/>
          </w:tcPr>
          <w:p w14:paraId="75E6B058">
            <w:pPr>
              <w:snapToGrid w:val="0"/>
              <w:rPr>
                <w:rFonts w:ascii="宋体" w:hAnsi="宋体" w:eastAsia="宋体"/>
                <w:szCs w:val="21"/>
              </w:rPr>
            </w:pPr>
          </w:p>
        </w:tc>
        <w:tc>
          <w:tcPr>
            <w:tcW w:w="545" w:type="dxa"/>
            <w:vAlign w:val="center"/>
          </w:tcPr>
          <w:p w14:paraId="4C64FF44">
            <w:pPr>
              <w:snapToGrid w:val="0"/>
              <w:rPr>
                <w:rFonts w:ascii="宋体" w:hAnsi="宋体" w:eastAsia="宋体"/>
                <w:szCs w:val="21"/>
              </w:rPr>
            </w:pPr>
          </w:p>
        </w:tc>
        <w:tc>
          <w:tcPr>
            <w:tcW w:w="850" w:type="dxa"/>
            <w:shd w:val="clear" w:color="auto" w:fill="auto"/>
            <w:vAlign w:val="center"/>
          </w:tcPr>
          <w:p w14:paraId="2A0B7680">
            <w:pPr>
              <w:jc w:val="center"/>
            </w:pPr>
            <w:r>
              <w:rPr>
                <w:rFonts w:hint="eastAsia" w:ascii="宋体" w:hAnsi="宋体" w:eastAsia="宋体"/>
                <w:szCs w:val="21"/>
              </w:rPr>
              <w:t>旗县级</w:t>
            </w:r>
          </w:p>
        </w:tc>
        <w:tc>
          <w:tcPr>
            <w:tcW w:w="773" w:type="dxa"/>
            <w:shd w:val="clear" w:color="auto" w:fill="auto"/>
            <w:vAlign w:val="center"/>
          </w:tcPr>
          <w:p w14:paraId="48606AD6">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0B3EB33C">
            <w:pPr>
              <w:snapToGrid w:val="0"/>
              <w:rPr>
                <w:rFonts w:ascii="宋体" w:hAnsi="宋体" w:eastAsia="宋体"/>
                <w:szCs w:val="21"/>
              </w:rPr>
            </w:pPr>
            <w:r>
              <w:rPr>
                <w:rFonts w:hint="eastAsia" w:ascii="宋体" w:hAnsi="宋体" w:eastAsia="宋体"/>
                <w:szCs w:val="21"/>
              </w:rPr>
              <w:t>工贸行业生产经营单位</w:t>
            </w:r>
          </w:p>
        </w:tc>
        <w:tc>
          <w:tcPr>
            <w:tcW w:w="1647" w:type="dxa"/>
            <w:vAlign w:val="center"/>
          </w:tcPr>
          <w:p w14:paraId="68CA4F0A">
            <w:pPr>
              <w:snapToGrid w:val="0"/>
              <w:rPr>
                <w:rFonts w:ascii="宋体" w:hAnsi="宋体" w:eastAsia="宋体"/>
                <w:szCs w:val="21"/>
              </w:rPr>
            </w:pPr>
            <w:r>
              <w:rPr>
                <w:rFonts w:hint="eastAsia" w:ascii="宋体" w:hAnsi="宋体" w:eastAsia="宋体"/>
                <w:szCs w:val="21"/>
              </w:rPr>
              <w:t>工贸企业制定有限空间作业现场处置方案，按规定组织演练并进行演练效果评估情况</w:t>
            </w:r>
          </w:p>
        </w:tc>
        <w:tc>
          <w:tcPr>
            <w:tcW w:w="521" w:type="dxa"/>
            <w:vAlign w:val="center"/>
          </w:tcPr>
          <w:p w14:paraId="4B759716">
            <w:pPr>
              <w:rPr>
                <w:rFonts w:ascii="宋体" w:hAnsi="宋体" w:eastAsia="宋体"/>
                <w:szCs w:val="21"/>
              </w:rPr>
            </w:pPr>
          </w:p>
        </w:tc>
        <w:tc>
          <w:tcPr>
            <w:tcW w:w="982" w:type="dxa"/>
            <w:shd w:val="clear" w:color="auto" w:fill="auto"/>
            <w:vAlign w:val="center"/>
          </w:tcPr>
          <w:p w14:paraId="46AFF84E">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01C0010B">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7823A9B5">
            <w:pPr>
              <w:rPr>
                <w:rFonts w:ascii="宋体" w:hAnsi="宋体" w:eastAsia="宋体"/>
                <w:szCs w:val="21"/>
              </w:rPr>
            </w:pPr>
          </w:p>
        </w:tc>
        <w:tc>
          <w:tcPr>
            <w:tcW w:w="707" w:type="dxa"/>
            <w:vAlign w:val="center"/>
          </w:tcPr>
          <w:p w14:paraId="1C06890C">
            <w:pPr>
              <w:jc w:val="center"/>
              <w:rPr>
                <w:rFonts w:ascii="宋体" w:hAnsi="宋体" w:eastAsia="宋体"/>
                <w:szCs w:val="21"/>
              </w:rPr>
            </w:pPr>
          </w:p>
        </w:tc>
      </w:tr>
      <w:tr w14:paraId="74123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2" w:hRule="atLeast"/>
          <w:jc w:val="center"/>
        </w:trPr>
        <w:tc>
          <w:tcPr>
            <w:tcW w:w="497" w:type="dxa"/>
            <w:shd w:val="clear" w:color="auto" w:fill="auto"/>
            <w:vAlign w:val="center"/>
          </w:tcPr>
          <w:p w14:paraId="561FE5AA">
            <w:pPr>
              <w:jc w:val="center"/>
              <w:rPr>
                <w:rFonts w:ascii="宋体" w:hAnsi="宋体" w:eastAsia="宋体"/>
                <w:szCs w:val="21"/>
              </w:rPr>
            </w:pPr>
            <w:r>
              <w:rPr>
                <w:rFonts w:hint="eastAsia" w:ascii="宋体" w:hAnsi="宋体" w:eastAsia="宋体"/>
                <w:szCs w:val="21"/>
              </w:rPr>
              <w:t>3</w:t>
            </w:r>
            <w:r>
              <w:rPr>
                <w:rFonts w:ascii="宋体" w:hAnsi="宋体" w:eastAsia="宋体"/>
                <w:szCs w:val="21"/>
              </w:rPr>
              <w:t>9</w:t>
            </w:r>
          </w:p>
        </w:tc>
        <w:tc>
          <w:tcPr>
            <w:tcW w:w="709" w:type="dxa"/>
            <w:vAlign w:val="center"/>
          </w:tcPr>
          <w:p w14:paraId="4DD3399D">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508BA684">
            <w:pPr>
              <w:snapToGrid w:val="0"/>
              <w:rPr>
                <w:rFonts w:ascii="宋体" w:hAnsi="宋体" w:eastAsia="宋体"/>
                <w:szCs w:val="21"/>
              </w:rPr>
            </w:pPr>
            <w:r>
              <w:rPr>
                <w:rFonts w:hint="eastAsia" w:ascii="宋体" w:hAnsi="宋体" w:eastAsia="宋体"/>
                <w:szCs w:val="21"/>
              </w:rPr>
              <w:t>对工贸企业有限空间安全警示标志的行政检查</w:t>
            </w:r>
          </w:p>
        </w:tc>
        <w:tc>
          <w:tcPr>
            <w:tcW w:w="966" w:type="dxa"/>
            <w:vAlign w:val="center"/>
          </w:tcPr>
          <w:p w14:paraId="7D8276F0">
            <w:pPr>
              <w:snapToGrid w:val="0"/>
              <w:rPr>
                <w:rFonts w:ascii="宋体" w:hAnsi="宋体" w:eastAsia="宋体"/>
                <w:szCs w:val="21"/>
              </w:rPr>
            </w:pPr>
          </w:p>
        </w:tc>
        <w:tc>
          <w:tcPr>
            <w:tcW w:w="636" w:type="dxa"/>
            <w:vAlign w:val="center"/>
          </w:tcPr>
          <w:p w14:paraId="3B445944">
            <w:pPr>
              <w:snapToGrid w:val="0"/>
              <w:rPr>
                <w:rFonts w:ascii="宋体" w:hAnsi="宋体" w:eastAsia="宋体"/>
                <w:szCs w:val="21"/>
              </w:rPr>
            </w:pPr>
          </w:p>
        </w:tc>
        <w:tc>
          <w:tcPr>
            <w:tcW w:w="949" w:type="dxa"/>
            <w:vAlign w:val="center"/>
          </w:tcPr>
          <w:p w14:paraId="570D817C">
            <w:pPr>
              <w:snapToGrid w:val="0"/>
              <w:rPr>
                <w:rFonts w:ascii="宋体" w:hAnsi="宋体" w:eastAsia="宋体"/>
                <w:spacing w:val="-11"/>
                <w:szCs w:val="21"/>
              </w:rPr>
            </w:pPr>
            <w:r>
              <w:rPr>
                <w:rFonts w:hint="eastAsia" w:ascii="宋体" w:hAnsi="宋体" w:eastAsia="宋体"/>
                <w:spacing w:val="-11"/>
                <w:szCs w:val="21"/>
              </w:rPr>
              <w:t>《工贸企业有限空间作业安全规定》第十一条、第十九条</w:t>
            </w:r>
          </w:p>
        </w:tc>
        <w:tc>
          <w:tcPr>
            <w:tcW w:w="927" w:type="dxa"/>
            <w:vAlign w:val="center"/>
          </w:tcPr>
          <w:p w14:paraId="7C03776D">
            <w:pPr>
              <w:snapToGrid w:val="0"/>
              <w:rPr>
                <w:rFonts w:ascii="宋体" w:hAnsi="宋体" w:eastAsia="宋体"/>
                <w:szCs w:val="21"/>
              </w:rPr>
            </w:pPr>
          </w:p>
        </w:tc>
        <w:tc>
          <w:tcPr>
            <w:tcW w:w="545" w:type="dxa"/>
            <w:vAlign w:val="center"/>
          </w:tcPr>
          <w:p w14:paraId="1BD80AA3">
            <w:pPr>
              <w:snapToGrid w:val="0"/>
              <w:rPr>
                <w:rFonts w:ascii="宋体" w:hAnsi="宋体" w:eastAsia="宋体"/>
                <w:szCs w:val="21"/>
              </w:rPr>
            </w:pPr>
          </w:p>
        </w:tc>
        <w:tc>
          <w:tcPr>
            <w:tcW w:w="850" w:type="dxa"/>
            <w:shd w:val="clear" w:color="auto" w:fill="auto"/>
            <w:vAlign w:val="center"/>
          </w:tcPr>
          <w:p w14:paraId="2F7FD624">
            <w:pPr>
              <w:jc w:val="center"/>
            </w:pPr>
            <w:r>
              <w:rPr>
                <w:rFonts w:hint="eastAsia" w:ascii="宋体" w:hAnsi="宋体" w:eastAsia="宋体"/>
                <w:szCs w:val="21"/>
              </w:rPr>
              <w:t>旗县级</w:t>
            </w:r>
          </w:p>
        </w:tc>
        <w:tc>
          <w:tcPr>
            <w:tcW w:w="773" w:type="dxa"/>
            <w:shd w:val="clear" w:color="auto" w:fill="auto"/>
            <w:vAlign w:val="center"/>
          </w:tcPr>
          <w:p w14:paraId="607C34A9">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63CEBDB3">
            <w:pPr>
              <w:snapToGrid w:val="0"/>
              <w:rPr>
                <w:rFonts w:ascii="宋体" w:hAnsi="宋体" w:eastAsia="宋体"/>
                <w:szCs w:val="21"/>
              </w:rPr>
            </w:pPr>
            <w:r>
              <w:rPr>
                <w:rFonts w:hint="eastAsia" w:ascii="宋体" w:hAnsi="宋体" w:eastAsia="宋体"/>
                <w:szCs w:val="21"/>
              </w:rPr>
              <w:t>工贸行业生产经营单位</w:t>
            </w:r>
          </w:p>
        </w:tc>
        <w:tc>
          <w:tcPr>
            <w:tcW w:w="1647" w:type="dxa"/>
            <w:vAlign w:val="center"/>
          </w:tcPr>
          <w:p w14:paraId="6B89437A">
            <w:pPr>
              <w:snapToGrid w:val="0"/>
              <w:rPr>
                <w:rFonts w:ascii="宋体" w:hAnsi="宋体" w:eastAsia="宋体"/>
                <w:szCs w:val="21"/>
              </w:rPr>
            </w:pPr>
            <w:r>
              <w:rPr>
                <w:rFonts w:hint="eastAsia" w:ascii="宋体" w:hAnsi="宋体" w:eastAsia="宋体"/>
                <w:szCs w:val="21"/>
              </w:rPr>
              <w:t>工贸企业有限空间安全警示标志情况</w:t>
            </w:r>
          </w:p>
        </w:tc>
        <w:tc>
          <w:tcPr>
            <w:tcW w:w="521" w:type="dxa"/>
            <w:vAlign w:val="center"/>
          </w:tcPr>
          <w:p w14:paraId="1DF6DBFE">
            <w:pPr>
              <w:rPr>
                <w:rFonts w:ascii="宋体" w:hAnsi="宋体" w:eastAsia="宋体"/>
                <w:szCs w:val="21"/>
              </w:rPr>
            </w:pPr>
          </w:p>
        </w:tc>
        <w:tc>
          <w:tcPr>
            <w:tcW w:w="982" w:type="dxa"/>
            <w:shd w:val="clear" w:color="auto" w:fill="auto"/>
            <w:vAlign w:val="center"/>
          </w:tcPr>
          <w:p w14:paraId="5B1BAC4B">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64FAB0BB">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5918F05D">
            <w:pPr>
              <w:rPr>
                <w:rFonts w:ascii="宋体" w:hAnsi="宋体" w:eastAsia="宋体"/>
                <w:szCs w:val="21"/>
              </w:rPr>
            </w:pPr>
          </w:p>
        </w:tc>
        <w:tc>
          <w:tcPr>
            <w:tcW w:w="707" w:type="dxa"/>
            <w:vAlign w:val="center"/>
          </w:tcPr>
          <w:p w14:paraId="568CEE4F">
            <w:pPr>
              <w:jc w:val="center"/>
              <w:rPr>
                <w:rFonts w:ascii="宋体" w:hAnsi="宋体" w:eastAsia="宋体"/>
                <w:szCs w:val="21"/>
              </w:rPr>
            </w:pPr>
          </w:p>
        </w:tc>
      </w:tr>
      <w:tr w14:paraId="0390B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0" w:hRule="atLeast"/>
          <w:jc w:val="center"/>
        </w:trPr>
        <w:tc>
          <w:tcPr>
            <w:tcW w:w="497" w:type="dxa"/>
            <w:shd w:val="clear" w:color="auto" w:fill="auto"/>
            <w:vAlign w:val="center"/>
          </w:tcPr>
          <w:p w14:paraId="2CEAFEA8">
            <w:pPr>
              <w:jc w:val="center"/>
              <w:rPr>
                <w:rFonts w:ascii="宋体" w:hAnsi="宋体" w:eastAsia="宋体"/>
                <w:szCs w:val="21"/>
              </w:rPr>
            </w:pPr>
            <w:r>
              <w:rPr>
                <w:rFonts w:ascii="宋体" w:hAnsi="宋体" w:eastAsia="宋体"/>
                <w:szCs w:val="21"/>
              </w:rPr>
              <w:t>40</w:t>
            </w:r>
          </w:p>
        </w:tc>
        <w:tc>
          <w:tcPr>
            <w:tcW w:w="709" w:type="dxa"/>
            <w:vAlign w:val="center"/>
          </w:tcPr>
          <w:p w14:paraId="63C907B4">
            <w:pPr>
              <w:jc w:val="center"/>
              <w:rPr>
                <w:rFonts w:hint="eastAsia" w:ascii="宋体" w:hAnsi="宋体" w:eastAsia="宋体"/>
                <w:sz w:val="20"/>
                <w:szCs w:val="20"/>
                <w:lang w:eastAsia="zh-CN"/>
              </w:rPr>
            </w:pPr>
            <w:r>
              <w:rPr>
                <w:rFonts w:hint="eastAsia" w:ascii="宋体" w:hAnsi="宋体" w:eastAsia="宋体"/>
                <w:sz w:val="20"/>
                <w:szCs w:val="20"/>
                <w:lang w:eastAsia="zh-CN"/>
              </w:rPr>
              <w:t>满洲里市应急管理局</w:t>
            </w:r>
          </w:p>
        </w:tc>
        <w:tc>
          <w:tcPr>
            <w:tcW w:w="1824" w:type="dxa"/>
            <w:vAlign w:val="center"/>
          </w:tcPr>
          <w:p w14:paraId="0B95931F">
            <w:pPr>
              <w:snapToGrid w:val="0"/>
              <w:rPr>
                <w:rFonts w:ascii="宋体" w:hAnsi="宋体" w:eastAsia="宋体"/>
                <w:sz w:val="20"/>
                <w:szCs w:val="20"/>
              </w:rPr>
            </w:pPr>
            <w:r>
              <w:rPr>
                <w:rFonts w:hint="eastAsia" w:ascii="宋体" w:hAnsi="宋体" w:eastAsia="宋体"/>
                <w:sz w:val="20"/>
                <w:szCs w:val="20"/>
              </w:rPr>
              <w:t>对工贸企业有限空间作业配备安全防护及应急救援装备并对相关用品、装备进行经常性维护、保养和定期检测，确保能够正常使用的行政检查</w:t>
            </w:r>
          </w:p>
        </w:tc>
        <w:tc>
          <w:tcPr>
            <w:tcW w:w="966" w:type="dxa"/>
            <w:vAlign w:val="center"/>
          </w:tcPr>
          <w:p w14:paraId="0EC558F6">
            <w:pPr>
              <w:snapToGrid w:val="0"/>
              <w:rPr>
                <w:rFonts w:ascii="宋体" w:hAnsi="宋体" w:eastAsia="宋体"/>
                <w:sz w:val="20"/>
                <w:szCs w:val="20"/>
              </w:rPr>
            </w:pPr>
          </w:p>
        </w:tc>
        <w:tc>
          <w:tcPr>
            <w:tcW w:w="636" w:type="dxa"/>
            <w:vAlign w:val="center"/>
          </w:tcPr>
          <w:p w14:paraId="5BA074F8">
            <w:pPr>
              <w:snapToGrid w:val="0"/>
              <w:rPr>
                <w:rFonts w:ascii="宋体" w:hAnsi="宋体" w:eastAsia="宋体"/>
                <w:sz w:val="20"/>
                <w:szCs w:val="20"/>
              </w:rPr>
            </w:pPr>
          </w:p>
        </w:tc>
        <w:tc>
          <w:tcPr>
            <w:tcW w:w="949" w:type="dxa"/>
            <w:vAlign w:val="center"/>
          </w:tcPr>
          <w:p w14:paraId="688FED08">
            <w:pPr>
              <w:snapToGrid w:val="0"/>
              <w:rPr>
                <w:rFonts w:ascii="宋体" w:hAnsi="宋体" w:eastAsia="宋体"/>
                <w:sz w:val="20"/>
                <w:szCs w:val="20"/>
              </w:rPr>
            </w:pPr>
            <w:r>
              <w:rPr>
                <w:rFonts w:hint="eastAsia" w:ascii="宋体" w:hAnsi="宋体" w:eastAsia="宋体"/>
                <w:sz w:val="20"/>
                <w:szCs w:val="20"/>
              </w:rPr>
              <w:t>《工贸企业有限空间作业安全规定》第十三条、第十九条</w:t>
            </w:r>
          </w:p>
        </w:tc>
        <w:tc>
          <w:tcPr>
            <w:tcW w:w="927" w:type="dxa"/>
            <w:vAlign w:val="center"/>
          </w:tcPr>
          <w:p w14:paraId="19FBDB2C">
            <w:pPr>
              <w:snapToGrid w:val="0"/>
              <w:rPr>
                <w:rFonts w:ascii="宋体" w:hAnsi="宋体" w:eastAsia="宋体"/>
                <w:sz w:val="20"/>
                <w:szCs w:val="20"/>
              </w:rPr>
            </w:pPr>
          </w:p>
        </w:tc>
        <w:tc>
          <w:tcPr>
            <w:tcW w:w="545" w:type="dxa"/>
            <w:vAlign w:val="center"/>
          </w:tcPr>
          <w:p w14:paraId="7AF6DBB0">
            <w:pPr>
              <w:snapToGrid w:val="0"/>
              <w:rPr>
                <w:rFonts w:ascii="宋体" w:hAnsi="宋体" w:eastAsia="宋体"/>
                <w:sz w:val="20"/>
                <w:szCs w:val="20"/>
              </w:rPr>
            </w:pPr>
          </w:p>
        </w:tc>
        <w:tc>
          <w:tcPr>
            <w:tcW w:w="850" w:type="dxa"/>
            <w:shd w:val="clear" w:color="auto" w:fill="auto"/>
            <w:vAlign w:val="center"/>
          </w:tcPr>
          <w:p w14:paraId="20F6DF5E">
            <w:pPr>
              <w:jc w:val="center"/>
              <w:rPr>
                <w:sz w:val="20"/>
                <w:szCs w:val="21"/>
              </w:rPr>
            </w:pPr>
            <w:r>
              <w:rPr>
                <w:rFonts w:hint="eastAsia" w:ascii="宋体" w:hAnsi="宋体" w:eastAsia="宋体"/>
                <w:szCs w:val="21"/>
              </w:rPr>
              <w:t>旗县级</w:t>
            </w:r>
          </w:p>
        </w:tc>
        <w:tc>
          <w:tcPr>
            <w:tcW w:w="773" w:type="dxa"/>
            <w:shd w:val="clear" w:color="auto" w:fill="auto"/>
            <w:vAlign w:val="center"/>
          </w:tcPr>
          <w:p w14:paraId="72710D88">
            <w:pPr>
              <w:rPr>
                <w:rFonts w:ascii="宋体" w:hAnsi="宋体" w:eastAsia="宋体"/>
                <w:sz w:val="20"/>
                <w:szCs w:val="20"/>
              </w:rPr>
            </w:pPr>
            <w:r>
              <w:rPr>
                <w:rFonts w:hint="eastAsia" w:ascii="宋体" w:hAnsi="宋体" w:eastAsia="宋体"/>
                <w:szCs w:val="21"/>
                <w:lang w:val="en-US" w:eastAsia="zh-CN"/>
              </w:rPr>
              <w:t>满洲里市应急管理局</w:t>
            </w:r>
          </w:p>
        </w:tc>
        <w:tc>
          <w:tcPr>
            <w:tcW w:w="805" w:type="dxa"/>
            <w:vAlign w:val="center"/>
          </w:tcPr>
          <w:p w14:paraId="6504C066">
            <w:pPr>
              <w:snapToGrid w:val="0"/>
              <w:rPr>
                <w:rFonts w:ascii="宋体" w:hAnsi="宋体" w:eastAsia="宋体"/>
                <w:sz w:val="20"/>
                <w:szCs w:val="20"/>
              </w:rPr>
            </w:pPr>
            <w:r>
              <w:rPr>
                <w:rFonts w:hint="eastAsia" w:ascii="宋体" w:hAnsi="宋体" w:eastAsia="宋体"/>
                <w:sz w:val="20"/>
                <w:szCs w:val="20"/>
              </w:rPr>
              <w:t>工贸行业生产经营单位</w:t>
            </w:r>
          </w:p>
        </w:tc>
        <w:tc>
          <w:tcPr>
            <w:tcW w:w="1647" w:type="dxa"/>
            <w:vAlign w:val="center"/>
          </w:tcPr>
          <w:p w14:paraId="79090A76">
            <w:pPr>
              <w:snapToGrid w:val="0"/>
              <w:rPr>
                <w:rFonts w:ascii="宋体" w:hAnsi="宋体" w:eastAsia="宋体"/>
                <w:sz w:val="20"/>
                <w:szCs w:val="20"/>
              </w:rPr>
            </w:pPr>
            <w:r>
              <w:rPr>
                <w:rFonts w:hint="eastAsia" w:ascii="宋体" w:hAnsi="宋体" w:eastAsia="宋体"/>
                <w:sz w:val="20"/>
                <w:szCs w:val="20"/>
              </w:rPr>
              <w:t>工贸企业有限空间作业配备安全防护及应急救援装备并对相关用品、装备进行经常性维护、保养和定期检测，确保能够正常使用情况</w:t>
            </w:r>
          </w:p>
        </w:tc>
        <w:tc>
          <w:tcPr>
            <w:tcW w:w="521" w:type="dxa"/>
            <w:vAlign w:val="center"/>
          </w:tcPr>
          <w:p w14:paraId="06634E09">
            <w:pPr>
              <w:rPr>
                <w:rFonts w:ascii="宋体" w:hAnsi="宋体" w:eastAsia="宋体"/>
                <w:sz w:val="20"/>
                <w:szCs w:val="20"/>
              </w:rPr>
            </w:pPr>
          </w:p>
        </w:tc>
        <w:tc>
          <w:tcPr>
            <w:tcW w:w="982" w:type="dxa"/>
            <w:shd w:val="clear" w:color="auto" w:fill="auto"/>
            <w:vAlign w:val="center"/>
          </w:tcPr>
          <w:p w14:paraId="4AB7A4FF">
            <w:pPr>
              <w:rPr>
                <w:rFonts w:ascii="宋体" w:hAnsi="宋体" w:eastAsia="宋体"/>
                <w:sz w:val="20"/>
                <w:szCs w:val="20"/>
              </w:rPr>
            </w:pPr>
            <w:r>
              <w:rPr>
                <w:rFonts w:hint="eastAsia" w:ascii="宋体" w:hAnsi="宋体" w:eastAsia="宋体"/>
                <w:sz w:val="20"/>
                <w:szCs w:val="20"/>
              </w:rPr>
              <w:t>现场检查、资料查验、询问有关人员相结合</w:t>
            </w:r>
          </w:p>
        </w:tc>
        <w:tc>
          <w:tcPr>
            <w:tcW w:w="681" w:type="dxa"/>
            <w:vAlign w:val="center"/>
          </w:tcPr>
          <w:p w14:paraId="4ADA6AFF">
            <w:pPr>
              <w:rPr>
                <w:rFonts w:ascii="宋体" w:hAnsi="宋体" w:eastAsia="宋体"/>
                <w:sz w:val="20"/>
                <w:szCs w:val="20"/>
              </w:rPr>
            </w:pPr>
            <w:r>
              <w:rPr>
                <w:rFonts w:hint="eastAsia" w:ascii="宋体" w:hAnsi="宋体" w:eastAsia="宋体"/>
                <w:sz w:val="20"/>
                <w:szCs w:val="20"/>
              </w:rPr>
              <w:t>1</w:t>
            </w:r>
            <w:r>
              <w:rPr>
                <w:rFonts w:ascii="宋体" w:hAnsi="宋体" w:eastAsia="宋体"/>
                <w:sz w:val="20"/>
                <w:szCs w:val="20"/>
              </w:rPr>
              <w:t>2</w:t>
            </w:r>
          </w:p>
        </w:tc>
        <w:tc>
          <w:tcPr>
            <w:tcW w:w="682" w:type="dxa"/>
            <w:vAlign w:val="center"/>
          </w:tcPr>
          <w:p w14:paraId="3D4EE975">
            <w:pPr>
              <w:rPr>
                <w:rFonts w:ascii="宋体" w:hAnsi="宋体" w:eastAsia="宋体"/>
                <w:sz w:val="20"/>
                <w:szCs w:val="20"/>
              </w:rPr>
            </w:pPr>
          </w:p>
        </w:tc>
        <w:tc>
          <w:tcPr>
            <w:tcW w:w="707" w:type="dxa"/>
            <w:vAlign w:val="center"/>
          </w:tcPr>
          <w:p w14:paraId="3330A5C1">
            <w:pPr>
              <w:jc w:val="center"/>
              <w:rPr>
                <w:rFonts w:ascii="宋体" w:hAnsi="宋体" w:eastAsia="宋体"/>
                <w:sz w:val="20"/>
                <w:szCs w:val="20"/>
              </w:rPr>
            </w:pPr>
          </w:p>
        </w:tc>
      </w:tr>
      <w:tr w14:paraId="7A4D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4" w:hRule="atLeast"/>
          <w:jc w:val="center"/>
        </w:trPr>
        <w:tc>
          <w:tcPr>
            <w:tcW w:w="497" w:type="dxa"/>
            <w:shd w:val="clear" w:color="auto" w:fill="auto"/>
            <w:vAlign w:val="center"/>
          </w:tcPr>
          <w:p w14:paraId="2F332222">
            <w:pPr>
              <w:jc w:val="center"/>
              <w:rPr>
                <w:rFonts w:ascii="宋体" w:hAnsi="宋体" w:eastAsia="宋体"/>
                <w:szCs w:val="21"/>
              </w:rPr>
            </w:pPr>
            <w:r>
              <w:rPr>
                <w:rFonts w:ascii="宋体" w:hAnsi="宋体" w:eastAsia="宋体"/>
                <w:szCs w:val="21"/>
              </w:rPr>
              <w:t>4</w:t>
            </w:r>
            <w:r>
              <w:rPr>
                <w:rFonts w:hint="eastAsia" w:ascii="宋体" w:hAnsi="宋体" w:eastAsia="宋体"/>
                <w:szCs w:val="21"/>
              </w:rPr>
              <w:t>1</w:t>
            </w:r>
          </w:p>
        </w:tc>
        <w:tc>
          <w:tcPr>
            <w:tcW w:w="709" w:type="dxa"/>
            <w:vAlign w:val="center"/>
          </w:tcPr>
          <w:p w14:paraId="79AFA214">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7451C9AE">
            <w:pPr>
              <w:rPr>
                <w:rFonts w:ascii="宋体" w:hAnsi="宋体" w:eastAsia="宋体"/>
                <w:szCs w:val="21"/>
              </w:rPr>
            </w:pPr>
            <w:r>
              <w:rPr>
                <w:rFonts w:hint="eastAsia" w:ascii="宋体" w:hAnsi="宋体" w:eastAsia="宋体"/>
                <w:szCs w:val="21"/>
              </w:rPr>
              <w:t>对危险化学品生产经营（带储存）企业和化工、医药企业涉及易燃易爆、剧毒物料的危险化学品管道(包括管件) 未按规定定期检查、检测的行政检查。</w:t>
            </w:r>
          </w:p>
        </w:tc>
        <w:tc>
          <w:tcPr>
            <w:tcW w:w="966" w:type="dxa"/>
            <w:vAlign w:val="center"/>
          </w:tcPr>
          <w:p w14:paraId="5C66B625">
            <w:pPr>
              <w:rPr>
                <w:rFonts w:ascii="宋体" w:hAnsi="宋体" w:eastAsia="宋体"/>
                <w:szCs w:val="21"/>
              </w:rPr>
            </w:pPr>
          </w:p>
        </w:tc>
        <w:tc>
          <w:tcPr>
            <w:tcW w:w="636" w:type="dxa"/>
            <w:vAlign w:val="center"/>
          </w:tcPr>
          <w:p w14:paraId="0E48C151">
            <w:pPr>
              <w:rPr>
                <w:rFonts w:ascii="宋体" w:hAnsi="宋体" w:eastAsia="宋体"/>
                <w:szCs w:val="21"/>
              </w:rPr>
            </w:pPr>
            <w:r>
              <w:rPr>
                <w:rFonts w:hint="eastAsia" w:ascii="宋体" w:hAnsi="宋体" w:eastAsia="宋体"/>
                <w:szCs w:val="21"/>
              </w:rPr>
              <w:t>《危险化学品安全管理条例》第十三条第一款。</w:t>
            </w:r>
          </w:p>
        </w:tc>
        <w:tc>
          <w:tcPr>
            <w:tcW w:w="949" w:type="dxa"/>
            <w:vAlign w:val="center"/>
          </w:tcPr>
          <w:p w14:paraId="4A09D824">
            <w:pPr>
              <w:rPr>
                <w:rFonts w:ascii="宋体" w:hAnsi="宋体" w:eastAsia="宋体"/>
                <w:szCs w:val="21"/>
              </w:rPr>
            </w:pPr>
          </w:p>
        </w:tc>
        <w:tc>
          <w:tcPr>
            <w:tcW w:w="927" w:type="dxa"/>
            <w:vAlign w:val="center"/>
          </w:tcPr>
          <w:p w14:paraId="06E768EC">
            <w:pPr>
              <w:rPr>
                <w:rFonts w:ascii="宋体" w:hAnsi="宋体" w:eastAsia="宋体"/>
                <w:szCs w:val="21"/>
              </w:rPr>
            </w:pPr>
          </w:p>
        </w:tc>
        <w:tc>
          <w:tcPr>
            <w:tcW w:w="545" w:type="dxa"/>
            <w:vAlign w:val="center"/>
          </w:tcPr>
          <w:p w14:paraId="46CA3B5A">
            <w:pPr>
              <w:rPr>
                <w:rFonts w:ascii="宋体" w:hAnsi="宋体" w:eastAsia="宋体"/>
                <w:szCs w:val="21"/>
              </w:rPr>
            </w:pPr>
          </w:p>
        </w:tc>
        <w:tc>
          <w:tcPr>
            <w:tcW w:w="850" w:type="dxa"/>
            <w:shd w:val="clear" w:color="auto" w:fill="auto"/>
            <w:vAlign w:val="center"/>
          </w:tcPr>
          <w:p w14:paraId="335CEFB8">
            <w:pPr>
              <w:jc w:val="center"/>
            </w:pPr>
            <w:r>
              <w:rPr>
                <w:rFonts w:hint="eastAsia" w:ascii="宋体" w:hAnsi="宋体" w:eastAsia="宋体"/>
                <w:szCs w:val="21"/>
              </w:rPr>
              <w:t>旗县级</w:t>
            </w:r>
          </w:p>
        </w:tc>
        <w:tc>
          <w:tcPr>
            <w:tcW w:w="773" w:type="dxa"/>
            <w:shd w:val="clear" w:color="auto" w:fill="auto"/>
            <w:vAlign w:val="center"/>
          </w:tcPr>
          <w:p w14:paraId="3104D7FC">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03B5BEE3">
            <w:pPr>
              <w:rPr>
                <w:rFonts w:ascii="宋体" w:hAnsi="宋体" w:eastAsia="宋体"/>
                <w:szCs w:val="21"/>
              </w:rPr>
            </w:pPr>
            <w:r>
              <w:rPr>
                <w:rFonts w:hint="eastAsia" w:ascii="宋体" w:hAnsi="宋体" w:eastAsia="宋体"/>
                <w:szCs w:val="21"/>
              </w:rPr>
              <w:t>危险化学品生产经营（带储存）企业和化工、医药企业</w:t>
            </w:r>
          </w:p>
        </w:tc>
        <w:tc>
          <w:tcPr>
            <w:tcW w:w="1647" w:type="dxa"/>
            <w:vAlign w:val="center"/>
          </w:tcPr>
          <w:p w14:paraId="455F3E4C">
            <w:pPr>
              <w:rPr>
                <w:rFonts w:ascii="宋体" w:hAnsi="宋体" w:eastAsia="宋体"/>
                <w:szCs w:val="21"/>
              </w:rPr>
            </w:pPr>
            <w:r>
              <w:rPr>
                <w:rFonts w:hint="eastAsia" w:ascii="宋体" w:hAnsi="宋体" w:eastAsia="宋体"/>
                <w:szCs w:val="21"/>
              </w:rPr>
              <w:t>涉及易燃易爆、剧毒物料的危险化学品管道(包括管件) 定期进行检查、检测情况。</w:t>
            </w:r>
          </w:p>
        </w:tc>
        <w:tc>
          <w:tcPr>
            <w:tcW w:w="521" w:type="dxa"/>
            <w:vAlign w:val="center"/>
          </w:tcPr>
          <w:p w14:paraId="75540174">
            <w:pPr>
              <w:rPr>
                <w:rFonts w:ascii="宋体" w:hAnsi="宋体" w:eastAsia="宋体"/>
                <w:szCs w:val="21"/>
              </w:rPr>
            </w:pPr>
          </w:p>
        </w:tc>
        <w:tc>
          <w:tcPr>
            <w:tcW w:w="982" w:type="dxa"/>
            <w:shd w:val="clear" w:color="auto" w:fill="auto"/>
            <w:vAlign w:val="center"/>
          </w:tcPr>
          <w:p w14:paraId="11E484E4">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7623B7FA">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53738B50">
            <w:pPr>
              <w:rPr>
                <w:rFonts w:ascii="宋体" w:hAnsi="宋体" w:eastAsia="宋体"/>
                <w:szCs w:val="21"/>
              </w:rPr>
            </w:pPr>
          </w:p>
        </w:tc>
        <w:tc>
          <w:tcPr>
            <w:tcW w:w="707" w:type="dxa"/>
            <w:vAlign w:val="center"/>
          </w:tcPr>
          <w:p w14:paraId="29D72768">
            <w:pPr>
              <w:jc w:val="center"/>
              <w:rPr>
                <w:rFonts w:ascii="宋体" w:hAnsi="宋体" w:eastAsia="宋体"/>
                <w:szCs w:val="21"/>
              </w:rPr>
            </w:pPr>
          </w:p>
        </w:tc>
      </w:tr>
      <w:tr w14:paraId="734B6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dxa"/>
            <w:shd w:val="clear" w:color="auto" w:fill="auto"/>
            <w:vAlign w:val="center"/>
          </w:tcPr>
          <w:p w14:paraId="6D1E55C3">
            <w:pPr>
              <w:jc w:val="center"/>
              <w:rPr>
                <w:rFonts w:ascii="宋体" w:hAnsi="宋体" w:eastAsia="宋体"/>
                <w:szCs w:val="21"/>
              </w:rPr>
            </w:pPr>
            <w:r>
              <w:rPr>
                <w:rFonts w:ascii="宋体" w:hAnsi="宋体" w:eastAsia="宋体"/>
                <w:szCs w:val="21"/>
              </w:rPr>
              <w:t>4</w:t>
            </w:r>
            <w:r>
              <w:rPr>
                <w:rFonts w:hint="eastAsia" w:ascii="宋体" w:hAnsi="宋体" w:eastAsia="宋体"/>
                <w:szCs w:val="21"/>
              </w:rPr>
              <w:t>2</w:t>
            </w:r>
          </w:p>
        </w:tc>
        <w:tc>
          <w:tcPr>
            <w:tcW w:w="709" w:type="dxa"/>
            <w:vAlign w:val="center"/>
          </w:tcPr>
          <w:p w14:paraId="77DDAF30">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2AC9090E">
            <w:pPr>
              <w:rPr>
                <w:rFonts w:ascii="宋体" w:hAnsi="宋体" w:eastAsia="宋体"/>
                <w:szCs w:val="21"/>
              </w:rPr>
            </w:pPr>
            <w:r>
              <w:rPr>
                <w:rFonts w:hint="eastAsia" w:ascii="宋体" w:hAnsi="宋体" w:eastAsia="宋体"/>
                <w:szCs w:val="21"/>
              </w:rPr>
              <w:t>对危险化学品生产经营（带储存）企业和化工、医药企业未落实变更管理制度(包括涉及重大危险源、重点监管危险化工工艺的生产装置和储存设施，主要负责人、原料、工艺路线、产品、关键设备方面发生的变化未纳入变更管理，或者在变更时未进行安全风险分析等相关情形)的行政检查。</w:t>
            </w:r>
          </w:p>
        </w:tc>
        <w:tc>
          <w:tcPr>
            <w:tcW w:w="966" w:type="dxa"/>
            <w:vAlign w:val="center"/>
          </w:tcPr>
          <w:p w14:paraId="49112AD1">
            <w:pPr>
              <w:rPr>
                <w:rFonts w:ascii="宋体" w:hAnsi="宋体" w:eastAsia="宋体"/>
                <w:szCs w:val="21"/>
              </w:rPr>
            </w:pPr>
            <w:r>
              <w:rPr>
                <w:rFonts w:hint="eastAsia" w:ascii="宋体" w:hAnsi="宋体" w:eastAsia="宋体"/>
                <w:szCs w:val="21"/>
              </w:rPr>
              <w:t>《中华人民共和国安全生产法》第二十一条第二项。</w:t>
            </w:r>
          </w:p>
        </w:tc>
        <w:tc>
          <w:tcPr>
            <w:tcW w:w="636" w:type="dxa"/>
            <w:vAlign w:val="center"/>
          </w:tcPr>
          <w:p w14:paraId="4C225C3A">
            <w:pPr>
              <w:rPr>
                <w:rFonts w:ascii="宋体" w:hAnsi="宋体" w:eastAsia="宋体"/>
                <w:szCs w:val="21"/>
              </w:rPr>
            </w:pPr>
          </w:p>
        </w:tc>
        <w:tc>
          <w:tcPr>
            <w:tcW w:w="949" w:type="dxa"/>
            <w:vAlign w:val="center"/>
          </w:tcPr>
          <w:p w14:paraId="5F51D44C">
            <w:pPr>
              <w:rPr>
                <w:rFonts w:ascii="宋体" w:hAnsi="宋体" w:eastAsia="宋体"/>
                <w:szCs w:val="21"/>
              </w:rPr>
            </w:pPr>
            <w:r>
              <w:rPr>
                <w:rFonts w:hint="eastAsia" w:ascii="宋体" w:hAnsi="宋体" w:eastAsia="宋体"/>
                <w:szCs w:val="21"/>
              </w:rPr>
              <w:t>1.《危险化学品生产企业安全生产许可证实施办法》第十四条第九项 。</w:t>
            </w:r>
          </w:p>
          <w:p w14:paraId="004238D8">
            <w:pPr>
              <w:rPr>
                <w:rFonts w:ascii="宋体" w:hAnsi="宋体" w:eastAsia="宋体"/>
                <w:szCs w:val="21"/>
              </w:rPr>
            </w:pPr>
            <w:r>
              <w:rPr>
                <w:rFonts w:hint="eastAsia" w:ascii="宋体" w:hAnsi="宋体" w:eastAsia="宋体"/>
                <w:szCs w:val="21"/>
              </w:rPr>
              <w:t>2.《危险化学品安全  使用许可证实施办法》第十一条。</w:t>
            </w:r>
          </w:p>
        </w:tc>
        <w:tc>
          <w:tcPr>
            <w:tcW w:w="927" w:type="dxa"/>
            <w:vAlign w:val="center"/>
          </w:tcPr>
          <w:p w14:paraId="6559CFB4">
            <w:pPr>
              <w:rPr>
                <w:rFonts w:ascii="宋体" w:hAnsi="宋体" w:eastAsia="宋体"/>
                <w:szCs w:val="21"/>
              </w:rPr>
            </w:pPr>
          </w:p>
        </w:tc>
        <w:tc>
          <w:tcPr>
            <w:tcW w:w="545" w:type="dxa"/>
            <w:vAlign w:val="center"/>
          </w:tcPr>
          <w:p w14:paraId="6287494B">
            <w:pPr>
              <w:rPr>
                <w:rFonts w:ascii="宋体" w:hAnsi="宋体" w:eastAsia="宋体"/>
                <w:szCs w:val="21"/>
              </w:rPr>
            </w:pPr>
          </w:p>
        </w:tc>
        <w:tc>
          <w:tcPr>
            <w:tcW w:w="850" w:type="dxa"/>
            <w:shd w:val="clear" w:color="auto" w:fill="auto"/>
            <w:vAlign w:val="center"/>
          </w:tcPr>
          <w:p w14:paraId="40D28801">
            <w:pPr>
              <w:jc w:val="center"/>
            </w:pPr>
            <w:r>
              <w:rPr>
                <w:rFonts w:hint="eastAsia" w:ascii="宋体" w:hAnsi="宋体" w:eastAsia="宋体"/>
                <w:szCs w:val="21"/>
              </w:rPr>
              <w:t>旗县级</w:t>
            </w:r>
          </w:p>
        </w:tc>
        <w:tc>
          <w:tcPr>
            <w:tcW w:w="773" w:type="dxa"/>
            <w:shd w:val="clear" w:color="auto" w:fill="auto"/>
            <w:vAlign w:val="center"/>
          </w:tcPr>
          <w:p w14:paraId="4D788786">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1FC37245">
            <w:pPr>
              <w:rPr>
                <w:rFonts w:ascii="宋体" w:hAnsi="宋体" w:eastAsia="宋体"/>
                <w:szCs w:val="21"/>
              </w:rPr>
            </w:pPr>
            <w:r>
              <w:rPr>
                <w:rFonts w:hint="eastAsia" w:ascii="宋体" w:hAnsi="宋体" w:eastAsia="宋体"/>
                <w:szCs w:val="21"/>
              </w:rPr>
              <w:t>危险化学品生产经营（带储存）企业和化工、医药企业</w:t>
            </w:r>
          </w:p>
        </w:tc>
        <w:tc>
          <w:tcPr>
            <w:tcW w:w="1647" w:type="dxa"/>
            <w:vAlign w:val="center"/>
          </w:tcPr>
          <w:p w14:paraId="6CBADBE8">
            <w:pPr>
              <w:rPr>
                <w:rFonts w:ascii="宋体" w:hAnsi="宋体" w:eastAsia="宋体"/>
                <w:szCs w:val="21"/>
              </w:rPr>
            </w:pPr>
            <w:r>
              <w:rPr>
                <w:rFonts w:hint="eastAsia" w:ascii="宋体" w:hAnsi="宋体" w:eastAsia="宋体"/>
                <w:szCs w:val="21"/>
              </w:rPr>
              <w:t>变更管理制度(包括涉及重大危险源、重点监管危险化工工艺的生产装置和储存设施，主要负责人、原料、工艺路线、产品、关键设备方面发生的变化未纳入变更管理，或者在变更时未进行安全风险分析等相关情形)落实情况。</w:t>
            </w:r>
          </w:p>
        </w:tc>
        <w:tc>
          <w:tcPr>
            <w:tcW w:w="521" w:type="dxa"/>
            <w:vAlign w:val="center"/>
          </w:tcPr>
          <w:p w14:paraId="22557D5F">
            <w:pPr>
              <w:rPr>
                <w:rFonts w:ascii="宋体" w:hAnsi="宋体" w:eastAsia="宋体"/>
                <w:szCs w:val="21"/>
              </w:rPr>
            </w:pPr>
          </w:p>
        </w:tc>
        <w:tc>
          <w:tcPr>
            <w:tcW w:w="982" w:type="dxa"/>
            <w:shd w:val="clear" w:color="auto" w:fill="auto"/>
            <w:vAlign w:val="center"/>
          </w:tcPr>
          <w:p w14:paraId="01BD56AC">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4CFB3E48">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2153AE4A">
            <w:pPr>
              <w:rPr>
                <w:rFonts w:ascii="宋体" w:hAnsi="宋体" w:eastAsia="宋体"/>
                <w:szCs w:val="21"/>
              </w:rPr>
            </w:pPr>
          </w:p>
        </w:tc>
        <w:tc>
          <w:tcPr>
            <w:tcW w:w="707" w:type="dxa"/>
            <w:vAlign w:val="center"/>
          </w:tcPr>
          <w:p w14:paraId="07130DAD">
            <w:pPr>
              <w:jc w:val="center"/>
              <w:rPr>
                <w:rFonts w:ascii="宋体" w:hAnsi="宋体" w:eastAsia="宋体"/>
                <w:szCs w:val="21"/>
              </w:rPr>
            </w:pPr>
          </w:p>
        </w:tc>
      </w:tr>
      <w:tr w14:paraId="177CE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4" w:hRule="atLeast"/>
          <w:jc w:val="center"/>
        </w:trPr>
        <w:tc>
          <w:tcPr>
            <w:tcW w:w="497" w:type="dxa"/>
            <w:shd w:val="clear" w:color="auto" w:fill="auto"/>
            <w:vAlign w:val="center"/>
          </w:tcPr>
          <w:p w14:paraId="574D73DB">
            <w:pPr>
              <w:jc w:val="center"/>
              <w:rPr>
                <w:rFonts w:ascii="宋体" w:hAnsi="宋体" w:eastAsia="宋体"/>
                <w:szCs w:val="21"/>
              </w:rPr>
            </w:pPr>
            <w:r>
              <w:rPr>
                <w:rFonts w:ascii="宋体" w:hAnsi="宋体" w:eastAsia="宋体"/>
                <w:szCs w:val="21"/>
              </w:rPr>
              <w:t>4</w:t>
            </w:r>
            <w:r>
              <w:rPr>
                <w:rFonts w:hint="eastAsia" w:ascii="宋体" w:hAnsi="宋体" w:eastAsia="宋体"/>
                <w:szCs w:val="21"/>
              </w:rPr>
              <w:t>3</w:t>
            </w:r>
          </w:p>
        </w:tc>
        <w:tc>
          <w:tcPr>
            <w:tcW w:w="709" w:type="dxa"/>
            <w:vAlign w:val="center"/>
          </w:tcPr>
          <w:p w14:paraId="16FBE3FB">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3D4D40D6">
            <w:pPr>
              <w:rPr>
                <w:rFonts w:ascii="宋体" w:hAnsi="宋体" w:eastAsia="宋体"/>
                <w:szCs w:val="21"/>
              </w:rPr>
            </w:pPr>
            <w:r>
              <w:rPr>
                <w:rFonts w:hint="eastAsia" w:ascii="宋体" w:hAnsi="宋体" w:eastAsia="宋体"/>
                <w:szCs w:val="21"/>
              </w:rPr>
              <w:t>对危险化学品生产经营（带储存）企业和化工、医药企业未建立并落实安全生产责任制(包括未建立重大危险源主要负责人、技术负责人、操作负责人的安全包保责任制并如实履职等相关情形)的行政检查。</w:t>
            </w:r>
          </w:p>
        </w:tc>
        <w:tc>
          <w:tcPr>
            <w:tcW w:w="966" w:type="dxa"/>
            <w:vAlign w:val="center"/>
          </w:tcPr>
          <w:p w14:paraId="1E244BA0">
            <w:pPr>
              <w:rPr>
                <w:rFonts w:ascii="宋体" w:hAnsi="宋体" w:eastAsia="宋体"/>
                <w:szCs w:val="21"/>
              </w:rPr>
            </w:pPr>
            <w:r>
              <w:rPr>
                <w:rFonts w:hint="eastAsia" w:ascii="宋体" w:hAnsi="宋体" w:eastAsia="宋体"/>
                <w:szCs w:val="21"/>
              </w:rPr>
              <w:t>《中华人民共和国安全生产法》第五条；第二十一条第一项；第二十二条第一款。</w:t>
            </w:r>
          </w:p>
        </w:tc>
        <w:tc>
          <w:tcPr>
            <w:tcW w:w="636" w:type="dxa"/>
            <w:vAlign w:val="center"/>
          </w:tcPr>
          <w:p w14:paraId="0BDB4441">
            <w:pPr>
              <w:rPr>
                <w:rFonts w:ascii="宋体" w:hAnsi="宋体" w:eastAsia="宋体"/>
                <w:szCs w:val="21"/>
              </w:rPr>
            </w:pPr>
          </w:p>
        </w:tc>
        <w:tc>
          <w:tcPr>
            <w:tcW w:w="949" w:type="dxa"/>
            <w:vAlign w:val="center"/>
          </w:tcPr>
          <w:p w14:paraId="6720BA5D">
            <w:pPr>
              <w:rPr>
                <w:rFonts w:ascii="宋体" w:hAnsi="宋体" w:eastAsia="宋体"/>
                <w:szCs w:val="21"/>
              </w:rPr>
            </w:pPr>
            <w:r>
              <w:rPr>
                <w:rFonts w:hint="eastAsia" w:ascii="宋体" w:hAnsi="宋体" w:eastAsia="宋体"/>
                <w:szCs w:val="21"/>
              </w:rPr>
              <w:t>《危险化学品重大危险源监督管理暂行规定》第十六条。</w:t>
            </w:r>
          </w:p>
        </w:tc>
        <w:tc>
          <w:tcPr>
            <w:tcW w:w="927" w:type="dxa"/>
            <w:vAlign w:val="center"/>
          </w:tcPr>
          <w:p w14:paraId="0F702058">
            <w:pPr>
              <w:rPr>
                <w:rFonts w:ascii="宋体" w:hAnsi="宋体" w:eastAsia="宋体"/>
                <w:szCs w:val="21"/>
              </w:rPr>
            </w:pPr>
          </w:p>
        </w:tc>
        <w:tc>
          <w:tcPr>
            <w:tcW w:w="545" w:type="dxa"/>
            <w:vAlign w:val="center"/>
          </w:tcPr>
          <w:p w14:paraId="3846F02D">
            <w:pPr>
              <w:rPr>
                <w:rFonts w:ascii="宋体" w:hAnsi="宋体" w:eastAsia="宋体"/>
                <w:szCs w:val="21"/>
              </w:rPr>
            </w:pPr>
          </w:p>
        </w:tc>
        <w:tc>
          <w:tcPr>
            <w:tcW w:w="850" w:type="dxa"/>
            <w:shd w:val="clear" w:color="auto" w:fill="auto"/>
            <w:vAlign w:val="center"/>
          </w:tcPr>
          <w:p w14:paraId="2A252F7D">
            <w:pPr>
              <w:jc w:val="center"/>
            </w:pPr>
            <w:r>
              <w:rPr>
                <w:rFonts w:hint="eastAsia" w:ascii="宋体" w:hAnsi="宋体" w:eastAsia="宋体"/>
                <w:szCs w:val="21"/>
              </w:rPr>
              <w:t>旗县级</w:t>
            </w:r>
          </w:p>
        </w:tc>
        <w:tc>
          <w:tcPr>
            <w:tcW w:w="773" w:type="dxa"/>
            <w:shd w:val="clear" w:color="auto" w:fill="auto"/>
            <w:vAlign w:val="center"/>
          </w:tcPr>
          <w:p w14:paraId="1F449314">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4A068094">
            <w:pPr>
              <w:rPr>
                <w:rFonts w:ascii="宋体" w:hAnsi="宋体" w:eastAsia="宋体"/>
                <w:szCs w:val="21"/>
              </w:rPr>
            </w:pPr>
            <w:r>
              <w:rPr>
                <w:rFonts w:hint="eastAsia" w:ascii="宋体" w:hAnsi="宋体" w:eastAsia="宋体"/>
                <w:szCs w:val="21"/>
              </w:rPr>
              <w:t>危险化学品生产经营（带储存）企业和化工、医药企业</w:t>
            </w:r>
          </w:p>
        </w:tc>
        <w:tc>
          <w:tcPr>
            <w:tcW w:w="1647" w:type="dxa"/>
            <w:vAlign w:val="center"/>
          </w:tcPr>
          <w:p w14:paraId="18C4E43B">
            <w:pPr>
              <w:rPr>
                <w:rFonts w:ascii="宋体" w:hAnsi="宋体" w:eastAsia="宋体"/>
                <w:szCs w:val="21"/>
              </w:rPr>
            </w:pPr>
            <w:r>
              <w:rPr>
                <w:rFonts w:hint="eastAsia" w:ascii="宋体" w:hAnsi="宋体" w:eastAsia="宋体"/>
                <w:szCs w:val="21"/>
              </w:rPr>
              <w:t>建立并落实安全生产责任制(包括未建立重大危险源主要负责人、技术负责人、操作负责人的安全包保责任制并如实履职等相关情形)情况。</w:t>
            </w:r>
          </w:p>
        </w:tc>
        <w:tc>
          <w:tcPr>
            <w:tcW w:w="521" w:type="dxa"/>
            <w:vAlign w:val="center"/>
          </w:tcPr>
          <w:p w14:paraId="6C0B7C73">
            <w:pPr>
              <w:rPr>
                <w:rFonts w:ascii="宋体" w:hAnsi="宋体" w:eastAsia="宋体"/>
                <w:szCs w:val="21"/>
              </w:rPr>
            </w:pPr>
          </w:p>
        </w:tc>
        <w:tc>
          <w:tcPr>
            <w:tcW w:w="982" w:type="dxa"/>
            <w:shd w:val="clear" w:color="auto" w:fill="auto"/>
            <w:vAlign w:val="center"/>
          </w:tcPr>
          <w:p w14:paraId="10EFCE60">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0922DB72">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77D992A3">
            <w:pPr>
              <w:rPr>
                <w:rFonts w:ascii="宋体" w:hAnsi="宋体" w:eastAsia="宋体"/>
                <w:szCs w:val="21"/>
              </w:rPr>
            </w:pPr>
          </w:p>
        </w:tc>
        <w:tc>
          <w:tcPr>
            <w:tcW w:w="707" w:type="dxa"/>
            <w:vAlign w:val="center"/>
          </w:tcPr>
          <w:p w14:paraId="281909BD">
            <w:pPr>
              <w:jc w:val="center"/>
              <w:rPr>
                <w:rFonts w:ascii="宋体" w:hAnsi="宋体" w:eastAsia="宋体"/>
                <w:szCs w:val="21"/>
              </w:rPr>
            </w:pPr>
          </w:p>
        </w:tc>
      </w:tr>
      <w:tr w14:paraId="0775B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5" w:hRule="atLeast"/>
          <w:jc w:val="center"/>
        </w:trPr>
        <w:tc>
          <w:tcPr>
            <w:tcW w:w="497" w:type="dxa"/>
            <w:shd w:val="clear" w:color="auto" w:fill="auto"/>
            <w:vAlign w:val="center"/>
          </w:tcPr>
          <w:p w14:paraId="5ADF4362">
            <w:pPr>
              <w:jc w:val="center"/>
              <w:rPr>
                <w:rFonts w:ascii="宋体" w:hAnsi="宋体" w:eastAsia="宋体"/>
                <w:szCs w:val="21"/>
              </w:rPr>
            </w:pPr>
            <w:r>
              <w:rPr>
                <w:rFonts w:ascii="宋体" w:hAnsi="宋体" w:eastAsia="宋体"/>
                <w:szCs w:val="21"/>
              </w:rPr>
              <w:t>4</w:t>
            </w:r>
            <w:r>
              <w:rPr>
                <w:rFonts w:hint="eastAsia" w:ascii="宋体" w:hAnsi="宋体" w:eastAsia="宋体"/>
                <w:szCs w:val="21"/>
              </w:rPr>
              <w:t>4</w:t>
            </w:r>
          </w:p>
        </w:tc>
        <w:tc>
          <w:tcPr>
            <w:tcW w:w="709" w:type="dxa"/>
            <w:vAlign w:val="center"/>
          </w:tcPr>
          <w:p w14:paraId="67BDBD6E">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6CFF9F56">
            <w:pPr>
              <w:rPr>
                <w:rFonts w:ascii="宋体" w:hAnsi="宋体" w:eastAsia="宋体"/>
                <w:szCs w:val="21"/>
              </w:rPr>
            </w:pPr>
            <w:r>
              <w:rPr>
                <w:rFonts w:hint="eastAsia" w:ascii="宋体" w:hAnsi="宋体" w:eastAsia="宋体"/>
                <w:szCs w:val="21"/>
              </w:rPr>
              <w:t>对危险化学品生产经营（带储存）企业和化工、医药企业构成一级、二级重大危险源的危险化学品罐区未实现紧急切断功能；涉及毒性气体、液 化气体、剧毒液体的一级、二级重大危险源的危险化学品罐区未配备独立的安全仪表系统的行政检查。</w:t>
            </w:r>
          </w:p>
        </w:tc>
        <w:tc>
          <w:tcPr>
            <w:tcW w:w="966" w:type="dxa"/>
            <w:vAlign w:val="center"/>
          </w:tcPr>
          <w:p w14:paraId="4F2E0530">
            <w:pPr>
              <w:rPr>
                <w:rFonts w:ascii="宋体" w:hAnsi="宋体" w:eastAsia="宋体"/>
                <w:szCs w:val="21"/>
              </w:rPr>
            </w:pPr>
            <w:r>
              <w:rPr>
                <w:rFonts w:hint="eastAsia" w:ascii="宋体" w:hAnsi="宋体" w:eastAsia="宋体"/>
                <w:szCs w:val="21"/>
              </w:rPr>
              <w:t>《中华人民共和国安全生产法》第四十一条第二款；</w:t>
            </w:r>
          </w:p>
        </w:tc>
        <w:tc>
          <w:tcPr>
            <w:tcW w:w="636" w:type="dxa"/>
            <w:vAlign w:val="center"/>
          </w:tcPr>
          <w:p w14:paraId="41258885">
            <w:pPr>
              <w:rPr>
                <w:rFonts w:ascii="宋体" w:hAnsi="宋体" w:eastAsia="宋体"/>
                <w:szCs w:val="21"/>
              </w:rPr>
            </w:pPr>
          </w:p>
        </w:tc>
        <w:tc>
          <w:tcPr>
            <w:tcW w:w="949" w:type="dxa"/>
            <w:vAlign w:val="center"/>
          </w:tcPr>
          <w:p w14:paraId="4B23A712">
            <w:pPr>
              <w:rPr>
                <w:rFonts w:ascii="宋体" w:hAnsi="宋体" w:eastAsia="宋体"/>
                <w:szCs w:val="21"/>
              </w:rPr>
            </w:pPr>
            <w:r>
              <w:rPr>
                <w:rFonts w:hint="eastAsia" w:ascii="宋体" w:hAnsi="宋体" w:eastAsia="宋体"/>
                <w:szCs w:val="21"/>
              </w:rPr>
              <w:t>《危险化学品重大危险源监督管理暂行规定》第十三条第二项、第三 项。</w:t>
            </w:r>
          </w:p>
        </w:tc>
        <w:tc>
          <w:tcPr>
            <w:tcW w:w="927" w:type="dxa"/>
            <w:vAlign w:val="center"/>
          </w:tcPr>
          <w:p w14:paraId="2A4BFDF1">
            <w:pPr>
              <w:rPr>
                <w:rFonts w:ascii="宋体" w:hAnsi="宋体" w:eastAsia="宋体"/>
                <w:szCs w:val="21"/>
              </w:rPr>
            </w:pPr>
          </w:p>
        </w:tc>
        <w:tc>
          <w:tcPr>
            <w:tcW w:w="545" w:type="dxa"/>
            <w:vAlign w:val="center"/>
          </w:tcPr>
          <w:p w14:paraId="486B9D67">
            <w:pPr>
              <w:rPr>
                <w:rFonts w:ascii="宋体" w:hAnsi="宋体" w:eastAsia="宋体"/>
                <w:szCs w:val="21"/>
              </w:rPr>
            </w:pPr>
          </w:p>
        </w:tc>
        <w:tc>
          <w:tcPr>
            <w:tcW w:w="850" w:type="dxa"/>
            <w:shd w:val="clear" w:color="auto" w:fill="auto"/>
            <w:vAlign w:val="center"/>
          </w:tcPr>
          <w:p w14:paraId="414350DB">
            <w:pPr>
              <w:jc w:val="center"/>
            </w:pPr>
            <w:r>
              <w:rPr>
                <w:rFonts w:hint="eastAsia" w:ascii="宋体" w:hAnsi="宋体" w:eastAsia="宋体"/>
                <w:szCs w:val="21"/>
              </w:rPr>
              <w:t>旗县级</w:t>
            </w:r>
          </w:p>
        </w:tc>
        <w:tc>
          <w:tcPr>
            <w:tcW w:w="773" w:type="dxa"/>
            <w:shd w:val="clear" w:color="auto" w:fill="auto"/>
            <w:vAlign w:val="center"/>
          </w:tcPr>
          <w:p w14:paraId="60E40F43">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0BD06F0F">
            <w:pPr>
              <w:rPr>
                <w:rFonts w:ascii="宋体" w:hAnsi="宋体" w:eastAsia="宋体"/>
                <w:szCs w:val="21"/>
              </w:rPr>
            </w:pPr>
            <w:r>
              <w:rPr>
                <w:rFonts w:hint="eastAsia" w:ascii="宋体" w:hAnsi="宋体" w:eastAsia="宋体"/>
                <w:szCs w:val="21"/>
              </w:rPr>
              <w:t>危险化学品生产经营（带储存）企业和化工、医药企业</w:t>
            </w:r>
          </w:p>
        </w:tc>
        <w:tc>
          <w:tcPr>
            <w:tcW w:w="1647" w:type="dxa"/>
            <w:vAlign w:val="center"/>
          </w:tcPr>
          <w:p w14:paraId="43676C39">
            <w:pPr>
              <w:rPr>
                <w:rFonts w:ascii="宋体" w:hAnsi="宋体" w:eastAsia="宋体"/>
                <w:szCs w:val="21"/>
              </w:rPr>
            </w:pPr>
            <w:r>
              <w:rPr>
                <w:rFonts w:hint="eastAsia" w:ascii="宋体" w:hAnsi="宋体" w:eastAsia="宋体"/>
                <w:szCs w:val="21"/>
              </w:rPr>
              <w:t>构成一级、二级重大危险源的危险化学品罐区紧急切断功能情况；涉及毒性气体、液 化气体、剧毒液体的一级、二级重大危险源的危险化学品罐区配备独立的安全仪表系统情况。</w:t>
            </w:r>
          </w:p>
        </w:tc>
        <w:tc>
          <w:tcPr>
            <w:tcW w:w="521" w:type="dxa"/>
            <w:vAlign w:val="center"/>
          </w:tcPr>
          <w:p w14:paraId="696DE536">
            <w:pPr>
              <w:rPr>
                <w:rFonts w:ascii="宋体" w:hAnsi="宋体" w:eastAsia="宋体"/>
                <w:szCs w:val="21"/>
              </w:rPr>
            </w:pPr>
          </w:p>
        </w:tc>
        <w:tc>
          <w:tcPr>
            <w:tcW w:w="982" w:type="dxa"/>
            <w:shd w:val="clear" w:color="auto" w:fill="auto"/>
            <w:vAlign w:val="center"/>
          </w:tcPr>
          <w:p w14:paraId="1F789BAB">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19DBBA23">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44B3C673">
            <w:pPr>
              <w:rPr>
                <w:rFonts w:ascii="宋体" w:hAnsi="宋体" w:eastAsia="宋体"/>
                <w:szCs w:val="21"/>
              </w:rPr>
            </w:pPr>
          </w:p>
        </w:tc>
        <w:tc>
          <w:tcPr>
            <w:tcW w:w="707" w:type="dxa"/>
            <w:vAlign w:val="center"/>
          </w:tcPr>
          <w:p w14:paraId="0E196B91">
            <w:pPr>
              <w:jc w:val="center"/>
              <w:rPr>
                <w:rFonts w:ascii="宋体" w:hAnsi="宋体" w:eastAsia="宋体"/>
                <w:szCs w:val="21"/>
              </w:rPr>
            </w:pPr>
          </w:p>
        </w:tc>
      </w:tr>
      <w:tr w14:paraId="0E893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9" w:hRule="atLeast"/>
          <w:jc w:val="center"/>
        </w:trPr>
        <w:tc>
          <w:tcPr>
            <w:tcW w:w="497" w:type="dxa"/>
            <w:shd w:val="clear" w:color="auto" w:fill="auto"/>
            <w:vAlign w:val="center"/>
          </w:tcPr>
          <w:p w14:paraId="776F8817">
            <w:pPr>
              <w:jc w:val="center"/>
              <w:rPr>
                <w:rFonts w:ascii="宋体" w:hAnsi="宋体" w:eastAsia="宋体"/>
                <w:szCs w:val="21"/>
              </w:rPr>
            </w:pPr>
            <w:r>
              <w:rPr>
                <w:rFonts w:ascii="宋体" w:hAnsi="宋体" w:eastAsia="宋体"/>
                <w:szCs w:val="21"/>
              </w:rPr>
              <w:t>4</w:t>
            </w:r>
            <w:r>
              <w:rPr>
                <w:rFonts w:hint="eastAsia" w:ascii="宋体" w:hAnsi="宋体" w:eastAsia="宋体"/>
                <w:szCs w:val="21"/>
              </w:rPr>
              <w:t>5</w:t>
            </w:r>
          </w:p>
        </w:tc>
        <w:tc>
          <w:tcPr>
            <w:tcW w:w="709" w:type="dxa"/>
            <w:vAlign w:val="center"/>
          </w:tcPr>
          <w:p w14:paraId="29D256A7">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7C081C61">
            <w:pPr>
              <w:rPr>
                <w:rFonts w:ascii="宋体" w:hAnsi="宋体" w:eastAsia="宋体"/>
                <w:szCs w:val="21"/>
              </w:rPr>
            </w:pPr>
            <w:r>
              <w:rPr>
                <w:rFonts w:hint="eastAsia" w:ascii="宋体" w:hAnsi="宋体" w:eastAsia="宋体"/>
                <w:szCs w:val="21"/>
              </w:rPr>
              <w:t>对危险化学品生产经营（带储存）企业和化工、医药企业硝化工艺装置未实现全流程自动化，涉及硝化反应的装置(厂房)同一时间现场操作人员超过2人的行政检查；对涉及氯化、氟化、重氮化、过氧化工艺 装置的上下游配套装置未实现自动化控制的行政检查。</w:t>
            </w:r>
          </w:p>
        </w:tc>
        <w:tc>
          <w:tcPr>
            <w:tcW w:w="966" w:type="dxa"/>
            <w:vAlign w:val="center"/>
          </w:tcPr>
          <w:p w14:paraId="7AA270CE">
            <w:pPr>
              <w:rPr>
                <w:rFonts w:ascii="宋体" w:hAnsi="宋体" w:eastAsia="宋体"/>
                <w:szCs w:val="21"/>
              </w:rPr>
            </w:pPr>
            <w:r>
              <w:rPr>
                <w:rFonts w:hint="eastAsia" w:ascii="宋体" w:hAnsi="宋体" w:eastAsia="宋体"/>
                <w:szCs w:val="21"/>
              </w:rPr>
              <w:t>《中华人民共和国安全生产法》第三十九条。</w:t>
            </w:r>
          </w:p>
          <w:p w14:paraId="6F553A0A">
            <w:pPr>
              <w:rPr>
                <w:rFonts w:ascii="宋体" w:hAnsi="宋体" w:eastAsia="宋体"/>
                <w:szCs w:val="21"/>
              </w:rPr>
            </w:pPr>
          </w:p>
        </w:tc>
        <w:tc>
          <w:tcPr>
            <w:tcW w:w="636" w:type="dxa"/>
            <w:vAlign w:val="center"/>
          </w:tcPr>
          <w:p w14:paraId="72E13BCE">
            <w:pPr>
              <w:rPr>
                <w:rFonts w:ascii="宋体" w:hAnsi="宋体" w:eastAsia="宋体"/>
                <w:szCs w:val="21"/>
              </w:rPr>
            </w:pPr>
            <w:r>
              <w:rPr>
                <w:rFonts w:hint="eastAsia" w:ascii="宋体" w:hAnsi="宋体" w:eastAsia="宋体"/>
                <w:szCs w:val="21"/>
              </w:rPr>
              <w:t>。</w:t>
            </w:r>
          </w:p>
        </w:tc>
        <w:tc>
          <w:tcPr>
            <w:tcW w:w="949" w:type="dxa"/>
            <w:vAlign w:val="center"/>
          </w:tcPr>
          <w:p w14:paraId="634A849B">
            <w:pPr>
              <w:rPr>
                <w:rFonts w:ascii="宋体" w:hAnsi="宋体" w:eastAsia="宋体"/>
                <w:szCs w:val="21"/>
              </w:rPr>
            </w:pPr>
            <w:r>
              <w:rPr>
                <w:rFonts w:hint="eastAsia" w:ascii="宋体" w:hAnsi="宋体" w:eastAsia="宋体"/>
                <w:szCs w:val="21"/>
              </w:rPr>
              <w:t>1.《危险化学品生产企业 安全生产许可证实施办法》  第九条第一款   第三项。</w:t>
            </w:r>
          </w:p>
          <w:p w14:paraId="7E8FFC80">
            <w:pPr>
              <w:rPr>
                <w:rFonts w:ascii="宋体" w:hAnsi="宋体" w:eastAsia="宋体"/>
                <w:szCs w:val="21"/>
              </w:rPr>
            </w:pPr>
            <w:r>
              <w:rPr>
                <w:rFonts w:hint="eastAsia" w:ascii="宋体" w:hAnsi="宋体" w:eastAsia="宋体"/>
                <w:szCs w:val="21"/>
              </w:rPr>
              <w:t>2.《危险化学品安全使用 许可证实施办法》  第七条第三项。</w:t>
            </w:r>
          </w:p>
        </w:tc>
        <w:tc>
          <w:tcPr>
            <w:tcW w:w="927" w:type="dxa"/>
            <w:vAlign w:val="center"/>
          </w:tcPr>
          <w:p w14:paraId="4A2D47B6">
            <w:pPr>
              <w:rPr>
                <w:rFonts w:ascii="宋体" w:hAnsi="宋体" w:eastAsia="宋体"/>
                <w:szCs w:val="21"/>
              </w:rPr>
            </w:pPr>
          </w:p>
        </w:tc>
        <w:tc>
          <w:tcPr>
            <w:tcW w:w="545" w:type="dxa"/>
            <w:vAlign w:val="center"/>
          </w:tcPr>
          <w:p w14:paraId="60849896">
            <w:pPr>
              <w:rPr>
                <w:rFonts w:ascii="宋体" w:hAnsi="宋体" w:eastAsia="宋体"/>
                <w:szCs w:val="21"/>
              </w:rPr>
            </w:pPr>
          </w:p>
        </w:tc>
        <w:tc>
          <w:tcPr>
            <w:tcW w:w="850" w:type="dxa"/>
            <w:shd w:val="clear" w:color="auto" w:fill="auto"/>
            <w:vAlign w:val="center"/>
          </w:tcPr>
          <w:p w14:paraId="5E136D75">
            <w:pPr>
              <w:jc w:val="center"/>
            </w:pPr>
            <w:r>
              <w:rPr>
                <w:rFonts w:hint="eastAsia" w:ascii="宋体" w:hAnsi="宋体" w:eastAsia="宋体"/>
                <w:szCs w:val="21"/>
              </w:rPr>
              <w:t>旗县级</w:t>
            </w:r>
          </w:p>
        </w:tc>
        <w:tc>
          <w:tcPr>
            <w:tcW w:w="773" w:type="dxa"/>
            <w:shd w:val="clear" w:color="auto" w:fill="auto"/>
            <w:vAlign w:val="center"/>
          </w:tcPr>
          <w:p w14:paraId="7130EE94">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2F6901F2">
            <w:pPr>
              <w:rPr>
                <w:rFonts w:ascii="宋体" w:hAnsi="宋体" w:eastAsia="宋体"/>
                <w:szCs w:val="21"/>
              </w:rPr>
            </w:pPr>
            <w:r>
              <w:rPr>
                <w:rFonts w:hint="eastAsia" w:ascii="宋体" w:hAnsi="宋体" w:eastAsia="宋体"/>
                <w:szCs w:val="21"/>
              </w:rPr>
              <w:t>危险化学品生产经营（带储存）企业和化工、医药企业</w:t>
            </w:r>
          </w:p>
        </w:tc>
        <w:tc>
          <w:tcPr>
            <w:tcW w:w="1647" w:type="dxa"/>
            <w:vAlign w:val="center"/>
          </w:tcPr>
          <w:p w14:paraId="5A48B1D8">
            <w:pPr>
              <w:rPr>
                <w:rFonts w:ascii="宋体" w:hAnsi="宋体" w:eastAsia="宋体"/>
                <w:szCs w:val="21"/>
              </w:rPr>
            </w:pPr>
            <w:r>
              <w:rPr>
                <w:rFonts w:hint="eastAsia" w:ascii="宋体" w:hAnsi="宋体" w:eastAsia="宋体"/>
                <w:szCs w:val="21"/>
              </w:rPr>
              <w:t>硝化工艺装置全流程自动化，涉及硝化反应 的装置(厂房)同一时间现场操作人员数量情况；涉及氯化、氟化、重 氮化、过氧化工艺装置的上下游配套装置自动化控制情况。</w:t>
            </w:r>
          </w:p>
        </w:tc>
        <w:tc>
          <w:tcPr>
            <w:tcW w:w="521" w:type="dxa"/>
            <w:vAlign w:val="center"/>
          </w:tcPr>
          <w:p w14:paraId="6DE28589">
            <w:pPr>
              <w:rPr>
                <w:rFonts w:ascii="宋体" w:hAnsi="宋体" w:eastAsia="宋体"/>
                <w:szCs w:val="21"/>
              </w:rPr>
            </w:pPr>
          </w:p>
        </w:tc>
        <w:tc>
          <w:tcPr>
            <w:tcW w:w="982" w:type="dxa"/>
            <w:shd w:val="clear" w:color="auto" w:fill="auto"/>
            <w:vAlign w:val="center"/>
          </w:tcPr>
          <w:p w14:paraId="16A03DD9">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34C81367">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618F6857">
            <w:pPr>
              <w:rPr>
                <w:rFonts w:ascii="宋体" w:hAnsi="宋体" w:eastAsia="宋体"/>
                <w:szCs w:val="21"/>
              </w:rPr>
            </w:pPr>
          </w:p>
        </w:tc>
        <w:tc>
          <w:tcPr>
            <w:tcW w:w="707" w:type="dxa"/>
            <w:vAlign w:val="center"/>
          </w:tcPr>
          <w:p w14:paraId="7E753485">
            <w:pPr>
              <w:jc w:val="center"/>
              <w:rPr>
                <w:rFonts w:ascii="宋体" w:hAnsi="宋体" w:eastAsia="宋体"/>
                <w:szCs w:val="21"/>
              </w:rPr>
            </w:pPr>
          </w:p>
        </w:tc>
      </w:tr>
      <w:tr w14:paraId="4692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2" w:hRule="atLeast"/>
          <w:jc w:val="center"/>
        </w:trPr>
        <w:tc>
          <w:tcPr>
            <w:tcW w:w="497" w:type="dxa"/>
            <w:shd w:val="clear" w:color="auto" w:fill="auto"/>
            <w:vAlign w:val="center"/>
          </w:tcPr>
          <w:p w14:paraId="22C2F165">
            <w:pPr>
              <w:jc w:val="center"/>
              <w:rPr>
                <w:rFonts w:ascii="宋体" w:hAnsi="宋体" w:eastAsia="宋体"/>
                <w:szCs w:val="21"/>
              </w:rPr>
            </w:pPr>
            <w:r>
              <w:rPr>
                <w:rFonts w:ascii="宋体" w:hAnsi="宋体" w:eastAsia="宋体"/>
                <w:szCs w:val="21"/>
              </w:rPr>
              <w:t>4</w:t>
            </w:r>
            <w:r>
              <w:rPr>
                <w:rFonts w:hint="eastAsia" w:ascii="宋体" w:hAnsi="宋体" w:eastAsia="宋体"/>
                <w:szCs w:val="21"/>
              </w:rPr>
              <w:t>6</w:t>
            </w:r>
          </w:p>
        </w:tc>
        <w:tc>
          <w:tcPr>
            <w:tcW w:w="709" w:type="dxa"/>
            <w:vAlign w:val="center"/>
          </w:tcPr>
          <w:p w14:paraId="11F76E84">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384DA22E">
            <w:pPr>
              <w:rPr>
                <w:rFonts w:ascii="宋体" w:hAnsi="宋体" w:eastAsia="宋体"/>
                <w:szCs w:val="21"/>
              </w:rPr>
            </w:pPr>
            <w:r>
              <w:rPr>
                <w:rFonts w:hint="eastAsia" w:ascii="宋体" w:hAnsi="宋体" w:eastAsia="宋体"/>
                <w:szCs w:val="21"/>
              </w:rPr>
              <w:t>对危险化学品生产经营（带储存）企业和化工、医药企业从业人员不具备相应的安全生产知识和管理能力(包括涉及"两重点一重大”生产装置和储存设施的企业，主要负责人和主管生产、设备、技术、安全的负责人及安全生产管理人员不具备化学、化工、安全等相关专业大专及以上学历或化工类中级及以上职称等相关情形)的行政检查。对涉及危险化工工艺的特种作  业人员未取得特种作业操作证而上岗操作的行政检查。</w:t>
            </w:r>
          </w:p>
        </w:tc>
        <w:tc>
          <w:tcPr>
            <w:tcW w:w="966" w:type="dxa"/>
            <w:vAlign w:val="center"/>
          </w:tcPr>
          <w:p w14:paraId="5DF20699">
            <w:pPr>
              <w:rPr>
                <w:rFonts w:ascii="宋体" w:hAnsi="宋体" w:eastAsia="宋体"/>
                <w:szCs w:val="21"/>
              </w:rPr>
            </w:pPr>
            <w:r>
              <w:rPr>
                <w:rFonts w:hint="eastAsia" w:ascii="宋体" w:hAnsi="宋体" w:eastAsia="宋体"/>
                <w:szCs w:val="21"/>
              </w:rPr>
              <w:t>《中华人民共和国安全生产法》第二十七条第一款；第三十条第一款。</w:t>
            </w:r>
          </w:p>
          <w:p w14:paraId="044765A6">
            <w:pPr>
              <w:rPr>
                <w:rFonts w:ascii="宋体" w:hAnsi="宋体" w:eastAsia="宋体"/>
                <w:szCs w:val="21"/>
              </w:rPr>
            </w:pPr>
          </w:p>
        </w:tc>
        <w:tc>
          <w:tcPr>
            <w:tcW w:w="636" w:type="dxa"/>
            <w:vAlign w:val="center"/>
          </w:tcPr>
          <w:p w14:paraId="7BF7316E">
            <w:pPr>
              <w:rPr>
                <w:rFonts w:ascii="宋体" w:hAnsi="宋体" w:eastAsia="宋体"/>
                <w:szCs w:val="21"/>
              </w:rPr>
            </w:pPr>
          </w:p>
        </w:tc>
        <w:tc>
          <w:tcPr>
            <w:tcW w:w="949" w:type="dxa"/>
            <w:vAlign w:val="center"/>
          </w:tcPr>
          <w:p w14:paraId="4CA353C7">
            <w:pPr>
              <w:numPr>
                <w:ilvl w:val="0"/>
                <w:numId w:val="1"/>
              </w:numPr>
              <w:rPr>
                <w:rFonts w:ascii="宋体" w:hAnsi="宋体" w:eastAsia="宋体"/>
                <w:szCs w:val="21"/>
              </w:rPr>
            </w:pPr>
            <w:r>
              <w:rPr>
                <w:rFonts w:hint="eastAsia" w:ascii="宋体" w:hAnsi="宋体" w:eastAsia="宋体"/>
                <w:szCs w:val="21"/>
              </w:rPr>
              <w:t>《危险化学品生产企业安全生产许可证实施办法》第十六条二款。</w:t>
            </w:r>
          </w:p>
          <w:p w14:paraId="3D4354AF">
            <w:pPr>
              <w:rPr>
                <w:rFonts w:ascii="宋体" w:hAnsi="宋体" w:eastAsia="宋体"/>
                <w:szCs w:val="21"/>
              </w:rPr>
            </w:pPr>
            <w:r>
              <w:rPr>
                <w:rFonts w:hint="eastAsia" w:ascii="宋体" w:hAnsi="宋体" w:eastAsia="宋体"/>
                <w:szCs w:val="21"/>
              </w:rPr>
              <w:t>2.《特种作业人员安全技术培训考核管理规定》第四条。</w:t>
            </w:r>
          </w:p>
        </w:tc>
        <w:tc>
          <w:tcPr>
            <w:tcW w:w="927" w:type="dxa"/>
            <w:vAlign w:val="center"/>
          </w:tcPr>
          <w:p w14:paraId="400AD637">
            <w:pPr>
              <w:rPr>
                <w:rFonts w:ascii="宋体" w:hAnsi="宋体" w:eastAsia="宋体"/>
                <w:szCs w:val="21"/>
              </w:rPr>
            </w:pPr>
          </w:p>
        </w:tc>
        <w:tc>
          <w:tcPr>
            <w:tcW w:w="545" w:type="dxa"/>
            <w:vAlign w:val="center"/>
          </w:tcPr>
          <w:p w14:paraId="7E3DCEC3">
            <w:pPr>
              <w:rPr>
                <w:rFonts w:ascii="宋体" w:hAnsi="宋体" w:eastAsia="宋体"/>
                <w:szCs w:val="21"/>
              </w:rPr>
            </w:pPr>
          </w:p>
        </w:tc>
        <w:tc>
          <w:tcPr>
            <w:tcW w:w="850" w:type="dxa"/>
            <w:shd w:val="clear" w:color="auto" w:fill="auto"/>
            <w:vAlign w:val="center"/>
          </w:tcPr>
          <w:p w14:paraId="36BA8B74">
            <w:pPr>
              <w:jc w:val="center"/>
            </w:pPr>
            <w:r>
              <w:rPr>
                <w:rFonts w:hint="eastAsia" w:ascii="宋体" w:hAnsi="宋体" w:eastAsia="宋体"/>
                <w:szCs w:val="21"/>
              </w:rPr>
              <w:t>旗县级</w:t>
            </w:r>
          </w:p>
        </w:tc>
        <w:tc>
          <w:tcPr>
            <w:tcW w:w="773" w:type="dxa"/>
            <w:shd w:val="clear" w:color="auto" w:fill="auto"/>
            <w:vAlign w:val="center"/>
          </w:tcPr>
          <w:p w14:paraId="2E14CEC3">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620AFBEA">
            <w:pPr>
              <w:rPr>
                <w:rFonts w:ascii="宋体" w:hAnsi="宋体" w:eastAsia="宋体"/>
                <w:szCs w:val="21"/>
              </w:rPr>
            </w:pPr>
            <w:r>
              <w:rPr>
                <w:rFonts w:hint="eastAsia" w:ascii="宋体" w:hAnsi="宋体" w:eastAsia="宋体"/>
                <w:szCs w:val="21"/>
              </w:rPr>
              <w:t>危险化学品生产经营（带储存）企业和化工、医药企业</w:t>
            </w:r>
          </w:p>
        </w:tc>
        <w:tc>
          <w:tcPr>
            <w:tcW w:w="1647" w:type="dxa"/>
            <w:vAlign w:val="center"/>
          </w:tcPr>
          <w:p w14:paraId="0AD3975C">
            <w:pPr>
              <w:rPr>
                <w:rFonts w:ascii="宋体" w:hAnsi="宋体" w:eastAsia="宋体"/>
                <w:szCs w:val="21"/>
              </w:rPr>
            </w:pPr>
            <w:r>
              <w:rPr>
                <w:rFonts w:hint="eastAsia" w:ascii="宋体" w:hAnsi="宋体" w:eastAsia="宋体"/>
                <w:szCs w:val="21"/>
              </w:rPr>
              <w:t>从业人员具备相应的安全生产知识和管理能力情况(包括涉及"两重点一重大”生产装置和储存设施的企业，主要负责人和主管生产、设备、技术、安全的负责人及安全生产管理人员具备化学、化工、安 全等相关专业大专及以上学历或化工类中级及以上职称等相关情形)。涉及危险化工工艺的特种作业人员取得特种作业操作证而上岗操作情况。</w:t>
            </w:r>
          </w:p>
        </w:tc>
        <w:tc>
          <w:tcPr>
            <w:tcW w:w="521" w:type="dxa"/>
            <w:vAlign w:val="center"/>
          </w:tcPr>
          <w:p w14:paraId="5C9BCBAA">
            <w:pPr>
              <w:rPr>
                <w:rFonts w:ascii="宋体" w:hAnsi="宋体" w:eastAsia="宋体"/>
                <w:szCs w:val="21"/>
              </w:rPr>
            </w:pPr>
          </w:p>
        </w:tc>
        <w:tc>
          <w:tcPr>
            <w:tcW w:w="982" w:type="dxa"/>
            <w:shd w:val="clear" w:color="auto" w:fill="auto"/>
            <w:vAlign w:val="center"/>
          </w:tcPr>
          <w:p w14:paraId="372380E0">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5CFBE49A">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4B918F2E">
            <w:pPr>
              <w:rPr>
                <w:rFonts w:ascii="宋体" w:hAnsi="宋体" w:eastAsia="宋体"/>
                <w:szCs w:val="21"/>
              </w:rPr>
            </w:pPr>
          </w:p>
        </w:tc>
        <w:tc>
          <w:tcPr>
            <w:tcW w:w="707" w:type="dxa"/>
            <w:vAlign w:val="center"/>
          </w:tcPr>
          <w:p w14:paraId="53CCB05B">
            <w:pPr>
              <w:jc w:val="center"/>
              <w:rPr>
                <w:rFonts w:ascii="宋体" w:hAnsi="宋体" w:eastAsia="宋体"/>
                <w:szCs w:val="21"/>
              </w:rPr>
            </w:pPr>
          </w:p>
        </w:tc>
      </w:tr>
      <w:tr w14:paraId="231B6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dxa"/>
            <w:shd w:val="clear" w:color="auto" w:fill="auto"/>
            <w:vAlign w:val="center"/>
          </w:tcPr>
          <w:p w14:paraId="3323F6A1">
            <w:pPr>
              <w:jc w:val="center"/>
              <w:rPr>
                <w:rFonts w:ascii="宋体" w:hAnsi="宋体" w:eastAsia="宋体"/>
                <w:szCs w:val="21"/>
              </w:rPr>
            </w:pPr>
            <w:r>
              <w:rPr>
                <w:rFonts w:ascii="宋体" w:hAnsi="宋体" w:eastAsia="宋体"/>
                <w:szCs w:val="21"/>
              </w:rPr>
              <w:t>4</w:t>
            </w:r>
            <w:r>
              <w:rPr>
                <w:rFonts w:hint="eastAsia" w:ascii="宋体" w:hAnsi="宋体" w:eastAsia="宋体"/>
                <w:szCs w:val="21"/>
              </w:rPr>
              <w:t>7</w:t>
            </w:r>
          </w:p>
        </w:tc>
        <w:tc>
          <w:tcPr>
            <w:tcW w:w="709" w:type="dxa"/>
            <w:vAlign w:val="center"/>
          </w:tcPr>
          <w:p w14:paraId="2334825E">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5BFA8094">
            <w:pPr>
              <w:rPr>
                <w:rFonts w:ascii="宋体" w:hAnsi="宋体" w:eastAsia="宋体"/>
                <w:szCs w:val="21"/>
              </w:rPr>
            </w:pPr>
            <w:r>
              <w:rPr>
                <w:rFonts w:hint="eastAsia" w:ascii="宋体" w:hAnsi="宋体" w:eastAsia="宋体"/>
                <w:szCs w:val="21"/>
              </w:rPr>
              <w:t>对危险化学品生产经营（带储存）企业和化工、医药企业涉及可燃和有毒有害气体泄漏的场所未按国家标准要求设置检测报警装置；可燃和有毒气体检测报警系统未投用或处于非正常状态，长时间报警未处置的行政检查。对未建立报警处置流程，未及时响 应报警，未经确认关闭报警的行政检查。</w:t>
            </w:r>
          </w:p>
        </w:tc>
        <w:tc>
          <w:tcPr>
            <w:tcW w:w="966" w:type="dxa"/>
            <w:vAlign w:val="center"/>
          </w:tcPr>
          <w:p w14:paraId="0D5175BA">
            <w:pPr>
              <w:rPr>
                <w:rFonts w:ascii="宋体" w:hAnsi="宋体" w:eastAsia="宋体"/>
                <w:szCs w:val="21"/>
              </w:rPr>
            </w:pPr>
            <w:r>
              <w:rPr>
                <w:rFonts w:hint="eastAsia" w:ascii="宋体" w:hAnsi="宋体" w:eastAsia="宋体"/>
                <w:szCs w:val="21"/>
              </w:rPr>
              <w:t>《中华人民共和国安全生产法》第三十六条第一款、 第二款、第三款 。</w:t>
            </w:r>
          </w:p>
        </w:tc>
        <w:tc>
          <w:tcPr>
            <w:tcW w:w="636" w:type="dxa"/>
            <w:vAlign w:val="center"/>
          </w:tcPr>
          <w:p w14:paraId="6C4D6519">
            <w:pPr>
              <w:rPr>
                <w:rFonts w:ascii="宋体" w:hAnsi="宋体" w:eastAsia="宋体"/>
                <w:szCs w:val="21"/>
              </w:rPr>
            </w:pPr>
          </w:p>
        </w:tc>
        <w:tc>
          <w:tcPr>
            <w:tcW w:w="949" w:type="dxa"/>
            <w:vAlign w:val="center"/>
          </w:tcPr>
          <w:p w14:paraId="59471250">
            <w:pPr>
              <w:rPr>
                <w:rFonts w:ascii="宋体" w:hAnsi="宋体" w:eastAsia="宋体"/>
                <w:szCs w:val="21"/>
              </w:rPr>
            </w:pPr>
            <w:r>
              <w:rPr>
                <w:rFonts w:hint="eastAsia" w:ascii="宋体" w:hAnsi="宋体" w:eastAsia="宋体"/>
                <w:szCs w:val="21"/>
              </w:rPr>
              <w:t>《危险化学品生产企业 安全生产许可证实施办法》第九条第一款第三项 。</w:t>
            </w:r>
          </w:p>
        </w:tc>
        <w:tc>
          <w:tcPr>
            <w:tcW w:w="927" w:type="dxa"/>
            <w:vAlign w:val="center"/>
          </w:tcPr>
          <w:p w14:paraId="5F4DF7E6">
            <w:pPr>
              <w:rPr>
                <w:rFonts w:ascii="宋体" w:hAnsi="宋体" w:eastAsia="宋体"/>
                <w:szCs w:val="21"/>
              </w:rPr>
            </w:pPr>
          </w:p>
        </w:tc>
        <w:tc>
          <w:tcPr>
            <w:tcW w:w="545" w:type="dxa"/>
            <w:vAlign w:val="center"/>
          </w:tcPr>
          <w:p w14:paraId="1F8C7F07">
            <w:pPr>
              <w:rPr>
                <w:rFonts w:ascii="宋体" w:hAnsi="宋体" w:eastAsia="宋体"/>
                <w:szCs w:val="21"/>
              </w:rPr>
            </w:pPr>
          </w:p>
        </w:tc>
        <w:tc>
          <w:tcPr>
            <w:tcW w:w="850" w:type="dxa"/>
            <w:shd w:val="clear" w:color="auto" w:fill="auto"/>
            <w:vAlign w:val="center"/>
          </w:tcPr>
          <w:p w14:paraId="2F143CD2">
            <w:pPr>
              <w:jc w:val="center"/>
            </w:pPr>
            <w:r>
              <w:rPr>
                <w:rFonts w:hint="eastAsia" w:ascii="宋体" w:hAnsi="宋体" w:eastAsia="宋体"/>
                <w:szCs w:val="21"/>
              </w:rPr>
              <w:t>旗县级</w:t>
            </w:r>
          </w:p>
        </w:tc>
        <w:tc>
          <w:tcPr>
            <w:tcW w:w="773" w:type="dxa"/>
            <w:shd w:val="clear" w:color="auto" w:fill="auto"/>
            <w:vAlign w:val="center"/>
          </w:tcPr>
          <w:p w14:paraId="2F7CE946">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5E8874C4">
            <w:pPr>
              <w:rPr>
                <w:rFonts w:ascii="宋体" w:hAnsi="宋体" w:eastAsia="宋体"/>
                <w:szCs w:val="21"/>
              </w:rPr>
            </w:pPr>
            <w:r>
              <w:rPr>
                <w:rFonts w:hint="eastAsia" w:ascii="宋体" w:hAnsi="宋体" w:eastAsia="宋体"/>
                <w:szCs w:val="21"/>
              </w:rPr>
              <w:t>危险化学品生产经营（带储存）企业和化工、医药企业</w:t>
            </w:r>
          </w:p>
        </w:tc>
        <w:tc>
          <w:tcPr>
            <w:tcW w:w="1647" w:type="dxa"/>
            <w:vAlign w:val="center"/>
          </w:tcPr>
          <w:p w14:paraId="6C75C83C">
            <w:pPr>
              <w:rPr>
                <w:rFonts w:ascii="宋体" w:hAnsi="宋体" w:eastAsia="宋体"/>
                <w:szCs w:val="21"/>
              </w:rPr>
            </w:pPr>
            <w:r>
              <w:rPr>
                <w:rFonts w:hint="eastAsia" w:ascii="宋体" w:hAnsi="宋体" w:eastAsia="宋体"/>
                <w:szCs w:val="21"/>
              </w:rPr>
              <w:t>涉及可燃和有毒有害气体泄漏的场所按国家标准要求设置检测报警装置；可燃和 有毒气体检测报警系统投用或处于正常状态，报警处置。建立报警处置流程，及时响应报警，是否经确认关闭报警情况。</w:t>
            </w:r>
          </w:p>
        </w:tc>
        <w:tc>
          <w:tcPr>
            <w:tcW w:w="521" w:type="dxa"/>
            <w:vAlign w:val="center"/>
          </w:tcPr>
          <w:p w14:paraId="0D8F0F2A">
            <w:pPr>
              <w:rPr>
                <w:rFonts w:ascii="宋体" w:hAnsi="宋体" w:eastAsia="宋体"/>
                <w:szCs w:val="21"/>
              </w:rPr>
            </w:pPr>
          </w:p>
        </w:tc>
        <w:tc>
          <w:tcPr>
            <w:tcW w:w="982" w:type="dxa"/>
            <w:shd w:val="clear" w:color="auto" w:fill="auto"/>
            <w:vAlign w:val="center"/>
          </w:tcPr>
          <w:p w14:paraId="260FCB6C">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32051537">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5AE989EA">
            <w:pPr>
              <w:rPr>
                <w:rFonts w:ascii="宋体" w:hAnsi="宋体" w:eastAsia="宋体"/>
                <w:szCs w:val="21"/>
              </w:rPr>
            </w:pPr>
          </w:p>
        </w:tc>
        <w:tc>
          <w:tcPr>
            <w:tcW w:w="707" w:type="dxa"/>
            <w:vAlign w:val="center"/>
          </w:tcPr>
          <w:p w14:paraId="39D89930">
            <w:pPr>
              <w:jc w:val="center"/>
              <w:rPr>
                <w:rFonts w:ascii="宋体" w:hAnsi="宋体" w:eastAsia="宋体"/>
                <w:szCs w:val="21"/>
              </w:rPr>
            </w:pPr>
          </w:p>
        </w:tc>
      </w:tr>
      <w:tr w14:paraId="5E580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5" w:hRule="atLeast"/>
          <w:jc w:val="center"/>
        </w:trPr>
        <w:tc>
          <w:tcPr>
            <w:tcW w:w="497" w:type="dxa"/>
            <w:shd w:val="clear" w:color="auto" w:fill="auto"/>
            <w:vAlign w:val="center"/>
          </w:tcPr>
          <w:p w14:paraId="74882820">
            <w:pPr>
              <w:jc w:val="center"/>
              <w:rPr>
                <w:rFonts w:ascii="宋体" w:hAnsi="宋体" w:eastAsia="宋体"/>
                <w:szCs w:val="21"/>
              </w:rPr>
            </w:pPr>
            <w:r>
              <w:rPr>
                <w:rFonts w:ascii="宋体" w:hAnsi="宋体" w:eastAsia="宋体"/>
                <w:szCs w:val="21"/>
              </w:rPr>
              <w:t>4</w:t>
            </w:r>
            <w:r>
              <w:rPr>
                <w:rFonts w:hint="eastAsia" w:ascii="宋体" w:hAnsi="宋体" w:eastAsia="宋体"/>
                <w:szCs w:val="21"/>
              </w:rPr>
              <w:t>8</w:t>
            </w:r>
          </w:p>
        </w:tc>
        <w:tc>
          <w:tcPr>
            <w:tcW w:w="709" w:type="dxa"/>
            <w:vAlign w:val="center"/>
          </w:tcPr>
          <w:p w14:paraId="5AA32AD4">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27EBA3D0">
            <w:pPr>
              <w:rPr>
                <w:rFonts w:ascii="宋体" w:hAnsi="宋体" w:eastAsia="宋体"/>
                <w:szCs w:val="21"/>
              </w:rPr>
            </w:pPr>
            <w:r>
              <w:rPr>
                <w:rFonts w:hint="eastAsia" w:ascii="宋体" w:hAnsi="宋体" w:eastAsia="宋体"/>
                <w:szCs w:val="21"/>
              </w:rPr>
              <w:t>对危险化学品生产经营（带储存）企业和化工、医药企业未制定动火、受限空间等特殊作业管理制度；特殊作业未履行许可手续；动火、受限空间作业未按规定进行气体分析；作业过程无人监护的行政检查。</w:t>
            </w:r>
          </w:p>
        </w:tc>
        <w:tc>
          <w:tcPr>
            <w:tcW w:w="966" w:type="dxa"/>
            <w:vAlign w:val="center"/>
          </w:tcPr>
          <w:p w14:paraId="67E618C9">
            <w:pPr>
              <w:rPr>
                <w:rFonts w:ascii="宋体" w:hAnsi="宋体" w:eastAsia="宋体"/>
                <w:szCs w:val="21"/>
              </w:rPr>
            </w:pPr>
            <w:r>
              <w:rPr>
                <w:rFonts w:hint="eastAsia" w:ascii="宋体" w:hAnsi="宋体" w:eastAsia="宋体"/>
                <w:szCs w:val="21"/>
              </w:rPr>
              <w:t>《中华人民共和国安全生产法》第四十三条。</w:t>
            </w:r>
          </w:p>
          <w:p w14:paraId="2C756EF6">
            <w:pPr>
              <w:rPr>
                <w:rFonts w:ascii="宋体" w:hAnsi="宋体" w:eastAsia="宋体"/>
                <w:szCs w:val="21"/>
              </w:rPr>
            </w:pPr>
          </w:p>
        </w:tc>
        <w:tc>
          <w:tcPr>
            <w:tcW w:w="636" w:type="dxa"/>
            <w:vAlign w:val="center"/>
          </w:tcPr>
          <w:p w14:paraId="60221B74">
            <w:pPr>
              <w:rPr>
                <w:rFonts w:ascii="宋体" w:hAnsi="宋体" w:eastAsia="宋体"/>
                <w:szCs w:val="21"/>
              </w:rPr>
            </w:pPr>
          </w:p>
        </w:tc>
        <w:tc>
          <w:tcPr>
            <w:tcW w:w="949" w:type="dxa"/>
            <w:vAlign w:val="center"/>
          </w:tcPr>
          <w:p w14:paraId="3492BA1A">
            <w:pPr>
              <w:rPr>
                <w:rFonts w:ascii="宋体" w:hAnsi="宋体" w:eastAsia="宋体"/>
                <w:szCs w:val="21"/>
              </w:rPr>
            </w:pPr>
            <w:r>
              <w:rPr>
                <w:rFonts w:hint="eastAsia" w:ascii="宋体" w:hAnsi="宋体" w:eastAsia="宋体"/>
                <w:szCs w:val="21"/>
              </w:rPr>
              <w:t>《危险化学品生产企业安全生产许可证实施办法》第十四条第十四项。</w:t>
            </w:r>
          </w:p>
        </w:tc>
        <w:tc>
          <w:tcPr>
            <w:tcW w:w="927" w:type="dxa"/>
            <w:vAlign w:val="center"/>
          </w:tcPr>
          <w:p w14:paraId="2C86BB1B">
            <w:pPr>
              <w:rPr>
                <w:rFonts w:ascii="宋体" w:hAnsi="宋体" w:eastAsia="宋体"/>
                <w:szCs w:val="21"/>
              </w:rPr>
            </w:pPr>
          </w:p>
        </w:tc>
        <w:tc>
          <w:tcPr>
            <w:tcW w:w="545" w:type="dxa"/>
            <w:vAlign w:val="center"/>
          </w:tcPr>
          <w:p w14:paraId="7CC0E0BE">
            <w:pPr>
              <w:rPr>
                <w:rFonts w:ascii="宋体" w:hAnsi="宋体" w:eastAsia="宋体"/>
                <w:szCs w:val="21"/>
              </w:rPr>
            </w:pPr>
          </w:p>
        </w:tc>
        <w:tc>
          <w:tcPr>
            <w:tcW w:w="850" w:type="dxa"/>
            <w:shd w:val="clear" w:color="auto" w:fill="auto"/>
            <w:vAlign w:val="center"/>
          </w:tcPr>
          <w:p w14:paraId="05DA7EBA">
            <w:pPr>
              <w:jc w:val="center"/>
            </w:pPr>
            <w:r>
              <w:rPr>
                <w:rFonts w:hint="eastAsia" w:ascii="宋体" w:hAnsi="宋体" w:eastAsia="宋体"/>
                <w:szCs w:val="21"/>
              </w:rPr>
              <w:t>旗县级</w:t>
            </w:r>
          </w:p>
        </w:tc>
        <w:tc>
          <w:tcPr>
            <w:tcW w:w="773" w:type="dxa"/>
            <w:shd w:val="clear" w:color="auto" w:fill="auto"/>
            <w:vAlign w:val="center"/>
          </w:tcPr>
          <w:p w14:paraId="2E40CE0A">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206D0E5C">
            <w:pPr>
              <w:rPr>
                <w:rFonts w:ascii="宋体" w:hAnsi="宋体" w:eastAsia="宋体"/>
                <w:szCs w:val="21"/>
              </w:rPr>
            </w:pPr>
            <w:r>
              <w:rPr>
                <w:rFonts w:hint="eastAsia" w:ascii="宋体" w:hAnsi="宋体" w:eastAsia="宋体"/>
                <w:szCs w:val="21"/>
              </w:rPr>
              <w:t>危险化学品生产经营（带储存）企业和化工、医药企业</w:t>
            </w:r>
          </w:p>
        </w:tc>
        <w:tc>
          <w:tcPr>
            <w:tcW w:w="1647" w:type="dxa"/>
            <w:vAlign w:val="center"/>
          </w:tcPr>
          <w:p w14:paraId="1A9CCD6A">
            <w:pPr>
              <w:rPr>
                <w:rFonts w:ascii="宋体" w:hAnsi="宋体" w:eastAsia="宋体"/>
                <w:szCs w:val="21"/>
              </w:rPr>
            </w:pPr>
            <w:r>
              <w:rPr>
                <w:rFonts w:hint="eastAsia" w:ascii="宋体" w:hAnsi="宋体" w:eastAsia="宋体"/>
                <w:szCs w:val="21"/>
              </w:rPr>
              <w:t>制定动火、受限空间等特殊作业管理制度情况；特殊作业履行许可手续；动火、受限空间作业按规定进行气体分析情况；作业过程人员监护情况。</w:t>
            </w:r>
          </w:p>
        </w:tc>
        <w:tc>
          <w:tcPr>
            <w:tcW w:w="521" w:type="dxa"/>
            <w:vAlign w:val="center"/>
          </w:tcPr>
          <w:p w14:paraId="3C308E77">
            <w:pPr>
              <w:rPr>
                <w:rFonts w:ascii="宋体" w:hAnsi="宋体" w:eastAsia="宋体"/>
                <w:szCs w:val="21"/>
              </w:rPr>
            </w:pPr>
          </w:p>
        </w:tc>
        <w:tc>
          <w:tcPr>
            <w:tcW w:w="982" w:type="dxa"/>
            <w:shd w:val="clear" w:color="auto" w:fill="auto"/>
            <w:vAlign w:val="center"/>
          </w:tcPr>
          <w:p w14:paraId="62155DCD">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53F9A0CB">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19BF25C2">
            <w:pPr>
              <w:rPr>
                <w:rFonts w:ascii="宋体" w:hAnsi="宋体" w:eastAsia="宋体"/>
                <w:szCs w:val="21"/>
              </w:rPr>
            </w:pPr>
          </w:p>
        </w:tc>
        <w:tc>
          <w:tcPr>
            <w:tcW w:w="707" w:type="dxa"/>
            <w:vAlign w:val="center"/>
          </w:tcPr>
          <w:p w14:paraId="2C18C868">
            <w:pPr>
              <w:jc w:val="center"/>
              <w:rPr>
                <w:rFonts w:ascii="宋体" w:hAnsi="宋体" w:eastAsia="宋体"/>
                <w:szCs w:val="21"/>
              </w:rPr>
            </w:pPr>
          </w:p>
        </w:tc>
      </w:tr>
      <w:tr w14:paraId="616C8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5" w:hRule="atLeast"/>
          <w:jc w:val="center"/>
        </w:trPr>
        <w:tc>
          <w:tcPr>
            <w:tcW w:w="497" w:type="dxa"/>
            <w:shd w:val="clear" w:color="auto" w:fill="auto"/>
            <w:vAlign w:val="center"/>
          </w:tcPr>
          <w:p w14:paraId="01DA3137">
            <w:pPr>
              <w:jc w:val="center"/>
              <w:rPr>
                <w:rFonts w:ascii="宋体" w:hAnsi="宋体" w:eastAsia="宋体"/>
                <w:szCs w:val="21"/>
              </w:rPr>
            </w:pPr>
            <w:r>
              <w:rPr>
                <w:rFonts w:ascii="宋体" w:hAnsi="宋体" w:eastAsia="宋体"/>
                <w:szCs w:val="21"/>
              </w:rPr>
              <w:t>4</w:t>
            </w:r>
            <w:r>
              <w:rPr>
                <w:rFonts w:hint="eastAsia" w:ascii="宋体" w:hAnsi="宋体" w:eastAsia="宋体"/>
                <w:szCs w:val="21"/>
              </w:rPr>
              <w:t>9</w:t>
            </w:r>
          </w:p>
        </w:tc>
        <w:tc>
          <w:tcPr>
            <w:tcW w:w="709" w:type="dxa"/>
            <w:vAlign w:val="center"/>
          </w:tcPr>
          <w:p w14:paraId="4E8A2493">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2C7C3937">
            <w:pPr>
              <w:rPr>
                <w:rFonts w:ascii="宋体" w:hAnsi="宋体" w:eastAsia="宋体"/>
                <w:szCs w:val="21"/>
              </w:rPr>
            </w:pPr>
            <w:r>
              <w:rPr>
                <w:rFonts w:hint="eastAsia" w:ascii="宋体" w:hAnsi="宋体" w:eastAsia="宋体"/>
                <w:szCs w:val="21"/>
              </w:rPr>
              <w:t>对危险化学品生产经营（带储存）企业和化工、医药企业未按国家标准分区分类储存危险化学品，超量、超品种储存危险化学品，相互禁配物质混放混存的行政检查。</w:t>
            </w:r>
          </w:p>
        </w:tc>
        <w:tc>
          <w:tcPr>
            <w:tcW w:w="966" w:type="dxa"/>
            <w:vAlign w:val="center"/>
          </w:tcPr>
          <w:p w14:paraId="594F0FE4">
            <w:pPr>
              <w:rPr>
                <w:rFonts w:ascii="宋体" w:hAnsi="宋体" w:eastAsia="宋体"/>
                <w:szCs w:val="21"/>
              </w:rPr>
            </w:pPr>
          </w:p>
        </w:tc>
        <w:tc>
          <w:tcPr>
            <w:tcW w:w="636" w:type="dxa"/>
            <w:vAlign w:val="center"/>
          </w:tcPr>
          <w:p w14:paraId="261F1D54">
            <w:pPr>
              <w:rPr>
                <w:rFonts w:ascii="宋体" w:hAnsi="宋体" w:eastAsia="宋体"/>
                <w:szCs w:val="21"/>
              </w:rPr>
            </w:pPr>
            <w:r>
              <w:rPr>
                <w:rFonts w:hint="eastAsia" w:ascii="宋体" w:hAnsi="宋体" w:eastAsia="宋体"/>
                <w:szCs w:val="21"/>
              </w:rPr>
              <w:t>《危险化学品安全管理条例》第二十四条。</w:t>
            </w:r>
          </w:p>
        </w:tc>
        <w:tc>
          <w:tcPr>
            <w:tcW w:w="949" w:type="dxa"/>
            <w:vAlign w:val="center"/>
          </w:tcPr>
          <w:p w14:paraId="5FA64A87">
            <w:pPr>
              <w:rPr>
                <w:rFonts w:ascii="宋体" w:hAnsi="宋体" w:eastAsia="宋体"/>
                <w:szCs w:val="21"/>
              </w:rPr>
            </w:pPr>
          </w:p>
        </w:tc>
        <w:tc>
          <w:tcPr>
            <w:tcW w:w="927" w:type="dxa"/>
            <w:vAlign w:val="center"/>
          </w:tcPr>
          <w:p w14:paraId="4A8B6C50">
            <w:pPr>
              <w:rPr>
                <w:rFonts w:ascii="宋体" w:hAnsi="宋体" w:eastAsia="宋体"/>
                <w:szCs w:val="21"/>
              </w:rPr>
            </w:pPr>
          </w:p>
        </w:tc>
        <w:tc>
          <w:tcPr>
            <w:tcW w:w="545" w:type="dxa"/>
            <w:vAlign w:val="center"/>
          </w:tcPr>
          <w:p w14:paraId="345B40F8">
            <w:pPr>
              <w:rPr>
                <w:rFonts w:ascii="宋体" w:hAnsi="宋体" w:eastAsia="宋体"/>
                <w:szCs w:val="21"/>
              </w:rPr>
            </w:pPr>
          </w:p>
        </w:tc>
        <w:tc>
          <w:tcPr>
            <w:tcW w:w="850" w:type="dxa"/>
            <w:shd w:val="clear" w:color="auto" w:fill="auto"/>
            <w:vAlign w:val="center"/>
          </w:tcPr>
          <w:p w14:paraId="3A04B52A">
            <w:pPr>
              <w:jc w:val="center"/>
            </w:pPr>
            <w:r>
              <w:rPr>
                <w:rFonts w:hint="eastAsia" w:ascii="宋体" w:hAnsi="宋体" w:eastAsia="宋体"/>
                <w:szCs w:val="21"/>
              </w:rPr>
              <w:t>旗县级</w:t>
            </w:r>
          </w:p>
        </w:tc>
        <w:tc>
          <w:tcPr>
            <w:tcW w:w="773" w:type="dxa"/>
            <w:shd w:val="clear" w:color="auto" w:fill="auto"/>
            <w:vAlign w:val="center"/>
          </w:tcPr>
          <w:p w14:paraId="27629F58">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70B2A962">
            <w:pPr>
              <w:rPr>
                <w:rFonts w:ascii="宋体" w:hAnsi="宋体" w:eastAsia="宋体"/>
                <w:szCs w:val="21"/>
              </w:rPr>
            </w:pPr>
            <w:r>
              <w:rPr>
                <w:rFonts w:hint="eastAsia" w:ascii="宋体" w:hAnsi="宋体" w:eastAsia="宋体"/>
                <w:szCs w:val="21"/>
              </w:rPr>
              <w:t>危险化学品生产经营（带储存）企业和化工、医药企业</w:t>
            </w:r>
          </w:p>
        </w:tc>
        <w:tc>
          <w:tcPr>
            <w:tcW w:w="1647" w:type="dxa"/>
            <w:vAlign w:val="center"/>
          </w:tcPr>
          <w:p w14:paraId="0640D386">
            <w:pPr>
              <w:rPr>
                <w:rFonts w:ascii="宋体" w:hAnsi="宋体" w:eastAsia="宋体"/>
                <w:szCs w:val="21"/>
              </w:rPr>
            </w:pPr>
            <w:r>
              <w:rPr>
                <w:rFonts w:hint="eastAsia" w:ascii="宋体" w:hAnsi="宋体" w:eastAsia="宋体"/>
                <w:szCs w:val="21"/>
              </w:rPr>
              <w:t>按国家标准分区分类储存危险化学品，超量、超品种储存危险化学品，相互禁配物质混放混存情况。</w:t>
            </w:r>
          </w:p>
        </w:tc>
        <w:tc>
          <w:tcPr>
            <w:tcW w:w="521" w:type="dxa"/>
            <w:vAlign w:val="center"/>
          </w:tcPr>
          <w:p w14:paraId="72E7FF01">
            <w:pPr>
              <w:rPr>
                <w:rFonts w:ascii="宋体" w:hAnsi="宋体" w:eastAsia="宋体"/>
                <w:szCs w:val="21"/>
              </w:rPr>
            </w:pPr>
          </w:p>
        </w:tc>
        <w:tc>
          <w:tcPr>
            <w:tcW w:w="982" w:type="dxa"/>
            <w:shd w:val="clear" w:color="auto" w:fill="auto"/>
            <w:vAlign w:val="center"/>
          </w:tcPr>
          <w:p w14:paraId="4ED856F2">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1E73AB4C">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5C34FFD1">
            <w:pPr>
              <w:rPr>
                <w:rFonts w:ascii="宋体" w:hAnsi="宋体" w:eastAsia="宋体"/>
                <w:szCs w:val="21"/>
              </w:rPr>
            </w:pPr>
          </w:p>
        </w:tc>
        <w:tc>
          <w:tcPr>
            <w:tcW w:w="707" w:type="dxa"/>
            <w:vAlign w:val="center"/>
          </w:tcPr>
          <w:p w14:paraId="6F3BE458">
            <w:pPr>
              <w:jc w:val="center"/>
              <w:rPr>
                <w:rFonts w:ascii="宋体" w:hAnsi="宋体" w:eastAsia="宋体"/>
                <w:szCs w:val="21"/>
              </w:rPr>
            </w:pPr>
          </w:p>
        </w:tc>
      </w:tr>
      <w:tr w14:paraId="46BA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8" w:hRule="atLeast"/>
          <w:jc w:val="center"/>
        </w:trPr>
        <w:tc>
          <w:tcPr>
            <w:tcW w:w="497" w:type="dxa"/>
            <w:shd w:val="clear" w:color="auto" w:fill="auto"/>
            <w:vAlign w:val="center"/>
          </w:tcPr>
          <w:p w14:paraId="22527A71">
            <w:pPr>
              <w:jc w:val="center"/>
              <w:rPr>
                <w:rFonts w:ascii="宋体" w:hAnsi="宋体" w:eastAsia="宋体"/>
                <w:szCs w:val="21"/>
              </w:rPr>
            </w:pPr>
            <w:r>
              <w:rPr>
                <w:rFonts w:ascii="宋体" w:hAnsi="宋体" w:eastAsia="宋体"/>
                <w:szCs w:val="21"/>
              </w:rPr>
              <w:t>5</w:t>
            </w:r>
            <w:r>
              <w:rPr>
                <w:rFonts w:hint="eastAsia" w:ascii="宋体" w:hAnsi="宋体" w:eastAsia="宋体"/>
                <w:szCs w:val="21"/>
              </w:rPr>
              <w:t>0</w:t>
            </w:r>
          </w:p>
        </w:tc>
        <w:tc>
          <w:tcPr>
            <w:tcW w:w="709" w:type="dxa"/>
            <w:vAlign w:val="center"/>
          </w:tcPr>
          <w:p w14:paraId="6990A859">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24662E18">
            <w:pPr>
              <w:rPr>
                <w:rFonts w:ascii="宋体" w:hAnsi="宋体" w:eastAsia="宋体"/>
                <w:szCs w:val="21"/>
              </w:rPr>
            </w:pPr>
            <w:r>
              <w:rPr>
                <w:rFonts w:hint="eastAsia" w:ascii="宋体" w:hAnsi="宋体" w:eastAsia="宋体"/>
                <w:szCs w:val="21"/>
              </w:rPr>
              <w:t>对危险化学品生产、经营企业未规范使用“一书一签”传递危险化学品危害信息情况的行政检查。</w:t>
            </w:r>
          </w:p>
        </w:tc>
        <w:tc>
          <w:tcPr>
            <w:tcW w:w="966" w:type="dxa"/>
            <w:vAlign w:val="center"/>
          </w:tcPr>
          <w:p w14:paraId="7715C21B">
            <w:pPr>
              <w:rPr>
                <w:rFonts w:ascii="宋体" w:hAnsi="宋体" w:eastAsia="宋体"/>
                <w:szCs w:val="21"/>
              </w:rPr>
            </w:pPr>
          </w:p>
        </w:tc>
        <w:tc>
          <w:tcPr>
            <w:tcW w:w="636" w:type="dxa"/>
            <w:vAlign w:val="center"/>
          </w:tcPr>
          <w:p w14:paraId="60F61913">
            <w:pPr>
              <w:rPr>
                <w:rFonts w:ascii="宋体" w:hAnsi="宋体" w:eastAsia="宋体"/>
                <w:szCs w:val="21"/>
              </w:rPr>
            </w:pPr>
            <w:r>
              <w:rPr>
                <w:rFonts w:hint="eastAsia" w:ascii="宋体" w:hAnsi="宋体" w:eastAsia="宋体"/>
                <w:szCs w:val="21"/>
              </w:rPr>
              <w:t>《危险化学品安全管理条例》第十五条、第三十七条。</w:t>
            </w:r>
          </w:p>
        </w:tc>
        <w:tc>
          <w:tcPr>
            <w:tcW w:w="949" w:type="dxa"/>
            <w:vAlign w:val="center"/>
          </w:tcPr>
          <w:p w14:paraId="39BC70A0">
            <w:pPr>
              <w:rPr>
                <w:rFonts w:ascii="宋体" w:hAnsi="宋体" w:eastAsia="宋体"/>
                <w:szCs w:val="21"/>
              </w:rPr>
            </w:pPr>
            <w:r>
              <w:rPr>
                <w:rFonts w:hint="eastAsia" w:ascii="宋体" w:hAnsi="宋体" w:eastAsia="宋体"/>
                <w:szCs w:val="21"/>
              </w:rPr>
              <w:t>《危险化学品生产企业安全生产许可证实施办法》第二十条。</w:t>
            </w:r>
          </w:p>
        </w:tc>
        <w:tc>
          <w:tcPr>
            <w:tcW w:w="927" w:type="dxa"/>
            <w:vAlign w:val="center"/>
          </w:tcPr>
          <w:p w14:paraId="3CFFB8A2">
            <w:pPr>
              <w:rPr>
                <w:rFonts w:ascii="宋体" w:hAnsi="宋体" w:eastAsia="宋体"/>
                <w:szCs w:val="21"/>
              </w:rPr>
            </w:pPr>
          </w:p>
        </w:tc>
        <w:tc>
          <w:tcPr>
            <w:tcW w:w="545" w:type="dxa"/>
            <w:vAlign w:val="center"/>
          </w:tcPr>
          <w:p w14:paraId="1E8CD74D">
            <w:pPr>
              <w:rPr>
                <w:rFonts w:ascii="宋体" w:hAnsi="宋体" w:eastAsia="宋体"/>
                <w:szCs w:val="21"/>
              </w:rPr>
            </w:pPr>
          </w:p>
        </w:tc>
        <w:tc>
          <w:tcPr>
            <w:tcW w:w="850" w:type="dxa"/>
            <w:shd w:val="clear" w:color="auto" w:fill="auto"/>
            <w:vAlign w:val="center"/>
          </w:tcPr>
          <w:p w14:paraId="4DC7A225">
            <w:pPr>
              <w:jc w:val="center"/>
            </w:pPr>
            <w:r>
              <w:rPr>
                <w:rFonts w:hint="eastAsia" w:ascii="宋体" w:hAnsi="宋体" w:eastAsia="宋体"/>
                <w:szCs w:val="21"/>
              </w:rPr>
              <w:t>旗县级</w:t>
            </w:r>
          </w:p>
        </w:tc>
        <w:tc>
          <w:tcPr>
            <w:tcW w:w="773" w:type="dxa"/>
            <w:shd w:val="clear" w:color="auto" w:fill="auto"/>
            <w:vAlign w:val="center"/>
          </w:tcPr>
          <w:p w14:paraId="23C92599">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5324F343">
            <w:pPr>
              <w:rPr>
                <w:rFonts w:ascii="宋体" w:hAnsi="宋体" w:eastAsia="宋体"/>
                <w:szCs w:val="21"/>
              </w:rPr>
            </w:pPr>
            <w:r>
              <w:rPr>
                <w:rFonts w:hint="eastAsia" w:ascii="宋体" w:hAnsi="宋体" w:eastAsia="宋体"/>
                <w:szCs w:val="21"/>
              </w:rPr>
              <w:t>危险化学品生产经营（带储存）企业和化工、医药企业</w:t>
            </w:r>
          </w:p>
        </w:tc>
        <w:tc>
          <w:tcPr>
            <w:tcW w:w="1647" w:type="dxa"/>
            <w:vAlign w:val="center"/>
          </w:tcPr>
          <w:p w14:paraId="7ED147AB">
            <w:pPr>
              <w:rPr>
                <w:rFonts w:ascii="宋体" w:hAnsi="宋体" w:eastAsia="宋体"/>
                <w:szCs w:val="21"/>
              </w:rPr>
            </w:pPr>
            <w:r>
              <w:rPr>
                <w:rFonts w:hint="eastAsia" w:ascii="宋体" w:hAnsi="宋体" w:eastAsia="宋体"/>
                <w:szCs w:val="21"/>
              </w:rPr>
              <w:t>危险化学品生产、经营企业使用“一书一签”传递危险化学品危害信息情况。</w:t>
            </w:r>
          </w:p>
        </w:tc>
        <w:tc>
          <w:tcPr>
            <w:tcW w:w="521" w:type="dxa"/>
            <w:vAlign w:val="center"/>
          </w:tcPr>
          <w:p w14:paraId="1FC19318">
            <w:pPr>
              <w:rPr>
                <w:rFonts w:ascii="宋体" w:hAnsi="宋体" w:eastAsia="宋体"/>
                <w:szCs w:val="21"/>
              </w:rPr>
            </w:pPr>
          </w:p>
        </w:tc>
        <w:tc>
          <w:tcPr>
            <w:tcW w:w="982" w:type="dxa"/>
            <w:shd w:val="clear" w:color="auto" w:fill="auto"/>
            <w:vAlign w:val="center"/>
          </w:tcPr>
          <w:p w14:paraId="1FAA1BFE">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74F8A7E3">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3E05DF3C">
            <w:pPr>
              <w:rPr>
                <w:rFonts w:ascii="宋体" w:hAnsi="宋体" w:eastAsia="宋体"/>
                <w:szCs w:val="21"/>
              </w:rPr>
            </w:pPr>
          </w:p>
        </w:tc>
        <w:tc>
          <w:tcPr>
            <w:tcW w:w="707" w:type="dxa"/>
            <w:vAlign w:val="center"/>
          </w:tcPr>
          <w:p w14:paraId="32B2180B">
            <w:pPr>
              <w:jc w:val="center"/>
              <w:rPr>
                <w:rFonts w:ascii="宋体" w:hAnsi="宋体" w:eastAsia="宋体"/>
                <w:szCs w:val="21"/>
              </w:rPr>
            </w:pPr>
          </w:p>
        </w:tc>
      </w:tr>
      <w:tr w14:paraId="3A995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dxa"/>
            <w:shd w:val="clear" w:color="auto" w:fill="auto"/>
            <w:vAlign w:val="center"/>
          </w:tcPr>
          <w:p w14:paraId="65FE471A">
            <w:pPr>
              <w:jc w:val="center"/>
              <w:rPr>
                <w:rFonts w:ascii="宋体" w:hAnsi="宋体" w:eastAsia="宋体"/>
                <w:szCs w:val="21"/>
              </w:rPr>
            </w:pPr>
            <w:r>
              <w:rPr>
                <w:rFonts w:ascii="宋体" w:hAnsi="宋体" w:eastAsia="宋体"/>
                <w:szCs w:val="21"/>
              </w:rPr>
              <w:t>5</w:t>
            </w:r>
            <w:r>
              <w:rPr>
                <w:rFonts w:hint="eastAsia" w:ascii="宋体" w:hAnsi="宋体" w:eastAsia="宋体"/>
                <w:szCs w:val="21"/>
              </w:rPr>
              <w:t>1</w:t>
            </w:r>
          </w:p>
        </w:tc>
        <w:tc>
          <w:tcPr>
            <w:tcW w:w="709" w:type="dxa"/>
            <w:vAlign w:val="center"/>
          </w:tcPr>
          <w:p w14:paraId="3E51E93B">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3648A63D">
            <w:pPr>
              <w:rPr>
                <w:rFonts w:ascii="宋体" w:hAnsi="宋体" w:eastAsia="宋体"/>
                <w:szCs w:val="21"/>
              </w:rPr>
            </w:pPr>
            <w:r>
              <w:rPr>
                <w:rFonts w:hint="eastAsia" w:ascii="宋体" w:hAnsi="宋体" w:eastAsia="宋体"/>
                <w:szCs w:val="21"/>
              </w:rPr>
              <w:t>对危险化学品生产、 进口企业对含有一种及以上列入 《危险化学品目录》的组分，但整体物理危险性尚未确定的化学品未进行物理危险性鉴定和分类的行政检查；对未列入《危险化学品目录》,且物理危险性尚未确定的化学品未进行物理危险性鉴定和分类的行政检查。</w:t>
            </w:r>
          </w:p>
        </w:tc>
        <w:tc>
          <w:tcPr>
            <w:tcW w:w="966" w:type="dxa"/>
            <w:vAlign w:val="center"/>
          </w:tcPr>
          <w:p w14:paraId="738BEEB9">
            <w:pPr>
              <w:rPr>
                <w:rFonts w:ascii="宋体" w:hAnsi="宋体" w:eastAsia="宋体"/>
                <w:szCs w:val="21"/>
              </w:rPr>
            </w:pPr>
          </w:p>
        </w:tc>
        <w:tc>
          <w:tcPr>
            <w:tcW w:w="636" w:type="dxa"/>
            <w:vAlign w:val="center"/>
          </w:tcPr>
          <w:p w14:paraId="49E97D50">
            <w:pPr>
              <w:rPr>
                <w:rFonts w:ascii="宋体" w:hAnsi="宋体" w:eastAsia="宋体"/>
                <w:szCs w:val="21"/>
              </w:rPr>
            </w:pPr>
          </w:p>
        </w:tc>
        <w:tc>
          <w:tcPr>
            <w:tcW w:w="949" w:type="dxa"/>
            <w:vAlign w:val="center"/>
          </w:tcPr>
          <w:p w14:paraId="585CA5BC">
            <w:pPr>
              <w:rPr>
                <w:rFonts w:ascii="宋体" w:hAnsi="宋体" w:eastAsia="宋体"/>
                <w:szCs w:val="21"/>
              </w:rPr>
            </w:pPr>
            <w:r>
              <w:rPr>
                <w:rFonts w:hint="eastAsia" w:ascii="宋体" w:hAnsi="宋体" w:eastAsia="宋体"/>
                <w:szCs w:val="21"/>
              </w:rPr>
              <w:t>《化学品物理危险性鉴  定与分类管理办法》第四条、第十七条。</w:t>
            </w:r>
          </w:p>
        </w:tc>
        <w:tc>
          <w:tcPr>
            <w:tcW w:w="927" w:type="dxa"/>
            <w:vAlign w:val="center"/>
          </w:tcPr>
          <w:p w14:paraId="1B441B49">
            <w:pPr>
              <w:rPr>
                <w:rFonts w:ascii="宋体" w:hAnsi="宋体" w:eastAsia="宋体"/>
                <w:szCs w:val="21"/>
              </w:rPr>
            </w:pPr>
          </w:p>
        </w:tc>
        <w:tc>
          <w:tcPr>
            <w:tcW w:w="545" w:type="dxa"/>
            <w:vAlign w:val="center"/>
          </w:tcPr>
          <w:p w14:paraId="3F57DDDF">
            <w:pPr>
              <w:rPr>
                <w:rFonts w:ascii="宋体" w:hAnsi="宋体" w:eastAsia="宋体"/>
                <w:szCs w:val="21"/>
              </w:rPr>
            </w:pPr>
          </w:p>
        </w:tc>
        <w:tc>
          <w:tcPr>
            <w:tcW w:w="850" w:type="dxa"/>
            <w:shd w:val="clear" w:color="auto" w:fill="auto"/>
            <w:vAlign w:val="center"/>
          </w:tcPr>
          <w:p w14:paraId="43031A86">
            <w:pPr>
              <w:jc w:val="center"/>
            </w:pPr>
            <w:r>
              <w:rPr>
                <w:rFonts w:hint="eastAsia" w:ascii="宋体" w:hAnsi="宋体" w:eastAsia="宋体"/>
                <w:szCs w:val="21"/>
              </w:rPr>
              <w:t>旗县级</w:t>
            </w:r>
          </w:p>
        </w:tc>
        <w:tc>
          <w:tcPr>
            <w:tcW w:w="773" w:type="dxa"/>
            <w:shd w:val="clear" w:color="auto" w:fill="auto"/>
            <w:vAlign w:val="center"/>
          </w:tcPr>
          <w:p w14:paraId="19198D37">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3418242D">
            <w:pPr>
              <w:rPr>
                <w:rFonts w:ascii="宋体" w:hAnsi="宋体" w:eastAsia="宋体"/>
                <w:szCs w:val="21"/>
              </w:rPr>
            </w:pPr>
            <w:r>
              <w:rPr>
                <w:rFonts w:hint="eastAsia" w:ascii="宋体" w:hAnsi="宋体" w:eastAsia="宋体"/>
                <w:szCs w:val="21"/>
              </w:rPr>
              <w:t>危险化学品生产经营（带储存）企业和化工、医药企业</w:t>
            </w:r>
          </w:p>
        </w:tc>
        <w:tc>
          <w:tcPr>
            <w:tcW w:w="1647" w:type="dxa"/>
            <w:vAlign w:val="center"/>
          </w:tcPr>
          <w:p w14:paraId="3D6594E2">
            <w:pPr>
              <w:rPr>
                <w:rFonts w:ascii="宋体" w:hAnsi="宋体" w:eastAsia="宋体"/>
                <w:szCs w:val="21"/>
              </w:rPr>
            </w:pPr>
            <w:r>
              <w:rPr>
                <w:rFonts w:hint="eastAsia" w:ascii="宋体" w:hAnsi="宋体" w:eastAsia="宋体"/>
                <w:szCs w:val="21"/>
              </w:rPr>
              <w:t>危险化学品生产、 进口企业对含有一种及以上列入 《危险化学品目   录》的组分，但整体物理危险性尚未确定的化学品进行物理危险性鉴定和分类情况；对未列入《危险化学品目录》,且物理危险性尚未确定的化学品进行物理危险性鉴定和分类情况。</w:t>
            </w:r>
          </w:p>
        </w:tc>
        <w:tc>
          <w:tcPr>
            <w:tcW w:w="521" w:type="dxa"/>
            <w:vAlign w:val="center"/>
          </w:tcPr>
          <w:p w14:paraId="737B3D53">
            <w:pPr>
              <w:rPr>
                <w:rFonts w:ascii="宋体" w:hAnsi="宋体" w:eastAsia="宋体"/>
                <w:szCs w:val="21"/>
              </w:rPr>
            </w:pPr>
          </w:p>
        </w:tc>
        <w:tc>
          <w:tcPr>
            <w:tcW w:w="982" w:type="dxa"/>
            <w:shd w:val="clear" w:color="auto" w:fill="auto"/>
            <w:vAlign w:val="center"/>
          </w:tcPr>
          <w:p w14:paraId="05C9995D">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49132007">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62702D80">
            <w:pPr>
              <w:rPr>
                <w:rFonts w:ascii="宋体" w:hAnsi="宋体" w:eastAsia="宋体"/>
                <w:szCs w:val="21"/>
              </w:rPr>
            </w:pPr>
          </w:p>
        </w:tc>
        <w:tc>
          <w:tcPr>
            <w:tcW w:w="707" w:type="dxa"/>
            <w:vAlign w:val="center"/>
          </w:tcPr>
          <w:p w14:paraId="4F4983CF">
            <w:pPr>
              <w:jc w:val="center"/>
              <w:rPr>
                <w:rFonts w:ascii="宋体" w:hAnsi="宋体" w:eastAsia="宋体"/>
                <w:szCs w:val="21"/>
              </w:rPr>
            </w:pPr>
          </w:p>
        </w:tc>
      </w:tr>
      <w:tr w14:paraId="0624F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8" w:hRule="atLeast"/>
          <w:jc w:val="center"/>
        </w:trPr>
        <w:tc>
          <w:tcPr>
            <w:tcW w:w="497" w:type="dxa"/>
            <w:shd w:val="clear" w:color="auto" w:fill="auto"/>
            <w:vAlign w:val="center"/>
          </w:tcPr>
          <w:p w14:paraId="5CCE7274">
            <w:pPr>
              <w:jc w:val="center"/>
              <w:rPr>
                <w:rFonts w:ascii="宋体" w:hAnsi="宋体" w:eastAsia="宋体"/>
                <w:szCs w:val="21"/>
              </w:rPr>
            </w:pPr>
            <w:r>
              <w:rPr>
                <w:rFonts w:hint="eastAsia" w:ascii="宋体" w:hAnsi="宋体" w:eastAsia="宋体"/>
                <w:szCs w:val="21"/>
              </w:rPr>
              <w:t>5</w:t>
            </w:r>
            <w:r>
              <w:rPr>
                <w:rFonts w:ascii="宋体" w:hAnsi="宋体" w:eastAsia="宋体"/>
                <w:szCs w:val="21"/>
              </w:rPr>
              <w:t>2</w:t>
            </w:r>
          </w:p>
        </w:tc>
        <w:tc>
          <w:tcPr>
            <w:tcW w:w="709" w:type="dxa"/>
            <w:vAlign w:val="center"/>
          </w:tcPr>
          <w:p w14:paraId="3825F54C">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60B5CDD1">
            <w:pPr>
              <w:rPr>
                <w:rFonts w:ascii="宋体" w:hAnsi="宋体" w:eastAsia="宋体"/>
                <w:szCs w:val="21"/>
              </w:rPr>
            </w:pPr>
            <w:r>
              <w:rPr>
                <w:rFonts w:hint="eastAsia" w:ascii="宋体" w:hAnsi="宋体" w:eastAsia="宋体"/>
                <w:szCs w:val="21"/>
              </w:rPr>
              <w:t>对安全评价机构资质保持情况的行政检查</w:t>
            </w:r>
          </w:p>
        </w:tc>
        <w:tc>
          <w:tcPr>
            <w:tcW w:w="966" w:type="dxa"/>
            <w:vAlign w:val="center"/>
          </w:tcPr>
          <w:p w14:paraId="4159C59C">
            <w:pPr>
              <w:rPr>
                <w:rFonts w:ascii="宋体" w:hAnsi="宋体" w:eastAsia="宋体"/>
                <w:szCs w:val="21"/>
              </w:rPr>
            </w:pPr>
          </w:p>
        </w:tc>
        <w:tc>
          <w:tcPr>
            <w:tcW w:w="636" w:type="dxa"/>
            <w:vAlign w:val="center"/>
          </w:tcPr>
          <w:p w14:paraId="61DD91FD">
            <w:pPr>
              <w:rPr>
                <w:rFonts w:ascii="宋体" w:hAnsi="宋体" w:eastAsia="宋体"/>
                <w:szCs w:val="21"/>
              </w:rPr>
            </w:pPr>
          </w:p>
        </w:tc>
        <w:tc>
          <w:tcPr>
            <w:tcW w:w="949" w:type="dxa"/>
            <w:vAlign w:val="center"/>
          </w:tcPr>
          <w:p w14:paraId="729A9067">
            <w:pPr>
              <w:rPr>
                <w:rFonts w:ascii="宋体" w:hAnsi="宋体" w:eastAsia="宋体"/>
                <w:szCs w:val="21"/>
              </w:rPr>
            </w:pPr>
            <w:r>
              <w:rPr>
                <w:rFonts w:hint="eastAsia" w:ascii="宋体" w:hAnsi="宋体" w:eastAsia="宋体"/>
                <w:szCs w:val="21"/>
              </w:rPr>
              <w:t>《安全评价检测检验机构管理办法》</w:t>
            </w:r>
            <w:r>
              <w:rPr>
                <w:rFonts w:ascii="宋体" w:hAnsi="宋体" w:eastAsia="宋体"/>
                <w:szCs w:val="21"/>
              </w:rPr>
              <w:t>第6条</w:t>
            </w:r>
            <w:r>
              <w:rPr>
                <w:rFonts w:hint="eastAsia" w:ascii="宋体" w:hAnsi="宋体" w:eastAsia="宋体"/>
                <w:szCs w:val="21"/>
              </w:rPr>
              <w:t>、第</w:t>
            </w:r>
            <w:r>
              <w:rPr>
                <w:rFonts w:ascii="宋体" w:hAnsi="宋体" w:eastAsia="宋体"/>
                <w:szCs w:val="21"/>
              </w:rPr>
              <w:t>28条</w:t>
            </w:r>
            <w:r>
              <w:rPr>
                <w:rFonts w:hint="eastAsia" w:ascii="宋体" w:hAnsi="宋体" w:eastAsia="宋体"/>
                <w:szCs w:val="21"/>
              </w:rPr>
              <w:t>、第</w:t>
            </w:r>
            <w:r>
              <w:rPr>
                <w:rFonts w:ascii="宋体" w:hAnsi="宋体" w:eastAsia="宋体"/>
                <w:szCs w:val="21"/>
              </w:rPr>
              <w:t>29条</w:t>
            </w:r>
            <w:r>
              <w:rPr>
                <w:rFonts w:hint="eastAsia" w:ascii="宋体" w:hAnsi="宋体" w:eastAsia="宋体"/>
                <w:szCs w:val="21"/>
              </w:rPr>
              <w:t>、</w:t>
            </w:r>
          </w:p>
        </w:tc>
        <w:tc>
          <w:tcPr>
            <w:tcW w:w="927" w:type="dxa"/>
            <w:vAlign w:val="center"/>
          </w:tcPr>
          <w:p w14:paraId="5E12854F">
            <w:pPr>
              <w:rPr>
                <w:rFonts w:ascii="宋体" w:hAnsi="宋体" w:eastAsia="宋体"/>
                <w:szCs w:val="21"/>
              </w:rPr>
            </w:pPr>
          </w:p>
        </w:tc>
        <w:tc>
          <w:tcPr>
            <w:tcW w:w="545" w:type="dxa"/>
            <w:vAlign w:val="center"/>
          </w:tcPr>
          <w:p w14:paraId="6F7F6701">
            <w:pPr>
              <w:rPr>
                <w:rFonts w:ascii="宋体" w:hAnsi="宋体" w:eastAsia="宋体"/>
                <w:szCs w:val="21"/>
              </w:rPr>
            </w:pPr>
          </w:p>
        </w:tc>
        <w:tc>
          <w:tcPr>
            <w:tcW w:w="850" w:type="dxa"/>
            <w:shd w:val="clear" w:color="auto" w:fill="auto"/>
            <w:vAlign w:val="center"/>
          </w:tcPr>
          <w:p w14:paraId="7D5C59CA">
            <w:pPr>
              <w:jc w:val="center"/>
            </w:pPr>
            <w:r>
              <w:rPr>
                <w:rFonts w:hint="eastAsia" w:ascii="宋体" w:hAnsi="宋体" w:eastAsia="宋体"/>
                <w:szCs w:val="21"/>
              </w:rPr>
              <w:t>旗县级</w:t>
            </w:r>
          </w:p>
        </w:tc>
        <w:tc>
          <w:tcPr>
            <w:tcW w:w="773" w:type="dxa"/>
            <w:shd w:val="clear" w:color="auto" w:fill="auto"/>
            <w:vAlign w:val="center"/>
          </w:tcPr>
          <w:p w14:paraId="60562E43">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75C6614F">
            <w:pPr>
              <w:rPr>
                <w:rFonts w:ascii="宋体" w:hAnsi="宋体" w:eastAsia="宋体"/>
                <w:szCs w:val="21"/>
              </w:rPr>
            </w:pPr>
            <w:r>
              <w:rPr>
                <w:rFonts w:hint="eastAsia" w:ascii="宋体" w:hAnsi="宋体" w:eastAsia="宋体"/>
                <w:szCs w:val="21"/>
              </w:rPr>
              <w:t>安全评价机构</w:t>
            </w:r>
          </w:p>
        </w:tc>
        <w:tc>
          <w:tcPr>
            <w:tcW w:w="1647" w:type="dxa"/>
            <w:vAlign w:val="center"/>
          </w:tcPr>
          <w:p w14:paraId="14A8FB53">
            <w:pPr>
              <w:rPr>
                <w:rFonts w:ascii="宋体" w:hAnsi="宋体" w:eastAsia="宋体"/>
                <w:szCs w:val="21"/>
              </w:rPr>
            </w:pPr>
            <w:r>
              <w:rPr>
                <w:rFonts w:hint="eastAsia" w:ascii="宋体" w:hAnsi="宋体" w:eastAsia="宋体"/>
                <w:szCs w:val="21"/>
              </w:rPr>
              <w:t>安全评价机构资质保持情况</w:t>
            </w:r>
          </w:p>
        </w:tc>
        <w:tc>
          <w:tcPr>
            <w:tcW w:w="521" w:type="dxa"/>
            <w:vAlign w:val="center"/>
          </w:tcPr>
          <w:p w14:paraId="679385E2">
            <w:pPr>
              <w:rPr>
                <w:rFonts w:ascii="宋体" w:hAnsi="宋体" w:eastAsia="宋体"/>
                <w:szCs w:val="21"/>
              </w:rPr>
            </w:pPr>
          </w:p>
        </w:tc>
        <w:tc>
          <w:tcPr>
            <w:tcW w:w="982" w:type="dxa"/>
            <w:shd w:val="clear" w:color="auto" w:fill="auto"/>
            <w:vAlign w:val="center"/>
          </w:tcPr>
          <w:p w14:paraId="1A5DE997">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25494B12">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7E30BD4A">
            <w:pPr>
              <w:rPr>
                <w:rFonts w:ascii="宋体" w:hAnsi="宋体" w:eastAsia="宋体"/>
                <w:szCs w:val="21"/>
              </w:rPr>
            </w:pPr>
          </w:p>
        </w:tc>
        <w:tc>
          <w:tcPr>
            <w:tcW w:w="707" w:type="dxa"/>
            <w:vAlign w:val="center"/>
          </w:tcPr>
          <w:p w14:paraId="3AB0AB7C">
            <w:pPr>
              <w:jc w:val="center"/>
              <w:rPr>
                <w:rFonts w:ascii="宋体" w:hAnsi="宋体" w:eastAsia="宋体"/>
                <w:szCs w:val="21"/>
              </w:rPr>
            </w:pPr>
          </w:p>
        </w:tc>
      </w:tr>
      <w:tr w14:paraId="692E9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dxa"/>
            <w:shd w:val="clear" w:color="auto" w:fill="auto"/>
            <w:vAlign w:val="center"/>
          </w:tcPr>
          <w:p w14:paraId="26A5E740">
            <w:pPr>
              <w:jc w:val="center"/>
              <w:rPr>
                <w:rFonts w:ascii="宋体" w:hAnsi="宋体" w:eastAsia="宋体"/>
                <w:szCs w:val="21"/>
              </w:rPr>
            </w:pPr>
            <w:r>
              <w:rPr>
                <w:rFonts w:hint="eastAsia" w:ascii="宋体" w:hAnsi="宋体" w:eastAsia="宋体"/>
                <w:szCs w:val="21"/>
              </w:rPr>
              <w:t>5</w:t>
            </w:r>
            <w:r>
              <w:rPr>
                <w:rFonts w:ascii="宋体" w:hAnsi="宋体" w:eastAsia="宋体"/>
                <w:szCs w:val="21"/>
              </w:rPr>
              <w:t>3</w:t>
            </w:r>
          </w:p>
        </w:tc>
        <w:tc>
          <w:tcPr>
            <w:tcW w:w="709" w:type="dxa"/>
            <w:vAlign w:val="center"/>
          </w:tcPr>
          <w:p w14:paraId="335F0BC6">
            <w:pPr>
              <w:jc w:val="center"/>
              <w:rPr>
                <w:rFonts w:hint="eastAsia" w:ascii="宋体" w:hAnsi="宋体" w:eastAsia="宋体"/>
                <w:szCs w:val="21"/>
                <w:lang w:eastAsia="zh-CN"/>
              </w:rPr>
            </w:pPr>
            <w:r>
              <w:rPr>
                <w:rFonts w:hint="eastAsia" w:ascii="宋体" w:hAnsi="宋体" w:eastAsia="宋体"/>
                <w:szCs w:val="21"/>
                <w:lang w:eastAsia="zh-CN"/>
              </w:rPr>
              <w:t>满洲里市应急管理局</w:t>
            </w:r>
          </w:p>
        </w:tc>
        <w:tc>
          <w:tcPr>
            <w:tcW w:w="1824" w:type="dxa"/>
            <w:vAlign w:val="center"/>
          </w:tcPr>
          <w:p w14:paraId="19FB0181">
            <w:pPr>
              <w:rPr>
                <w:rFonts w:ascii="宋体" w:hAnsi="宋体" w:eastAsia="宋体"/>
                <w:szCs w:val="21"/>
              </w:rPr>
            </w:pPr>
            <w:r>
              <w:rPr>
                <w:rFonts w:hint="eastAsia" w:ascii="宋体" w:hAnsi="宋体" w:eastAsia="宋体"/>
                <w:szCs w:val="21"/>
              </w:rPr>
              <w:t>对安全评价机构执业行为的行政检查</w:t>
            </w:r>
          </w:p>
        </w:tc>
        <w:tc>
          <w:tcPr>
            <w:tcW w:w="966" w:type="dxa"/>
            <w:vAlign w:val="center"/>
          </w:tcPr>
          <w:p w14:paraId="38E05536">
            <w:pPr>
              <w:rPr>
                <w:rFonts w:ascii="宋体" w:hAnsi="宋体" w:eastAsia="宋体"/>
                <w:szCs w:val="21"/>
              </w:rPr>
            </w:pPr>
            <w:r>
              <w:rPr>
                <w:rFonts w:hint="eastAsia" w:ascii="宋体" w:hAnsi="宋体" w:eastAsia="宋体"/>
                <w:szCs w:val="21"/>
              </w:rPr>
              <w:t>《安全生产法》第</w:t>
            </w:r>
            <w:r>
              <w:rPr>
                <w:rFonts w:ascii="宋体" w:hAnsi="宋体" w:eastAsia="宋体"/>
                <w:szCs w:val="21"/>
              </w:rPr>
              <w:t>72条、第92条</w:t>
            </w:r>
          </w:p>
        </w:tc>
        <w:tc>
          <w:tcPr>
            <w:tcW w:w="636" w:type="dxa"/>
            <w:vAlign w:val="center"/>
          </w:tcPr>
          <w:p w14:paraId="338A6A41">
            <w:pPr>
              <w:rPr>
                <w:rFonts w:ascii="宋体" w:hAnsi="宋体" w:eastAsia="宋体"/>
                <w:szCs w:val="21"/>
              </w:rPr>
            </w:pPr>
          </w:p>
        </w:tc>
        <w:tc>
          <w:tcPr>
            <w:tcW w:w="949" w:type="dxa"/>
            <w:vAlign w:val="center"/>
          </w:tcPr>
          <w:p w14:paraId="476CBC23">
            <w:pPr>
              <w:rPr>
                <w:rFonts w:ascii="宋体" w:hAnsi="宋体" w:eastAsia="宋体"/>
                <w:szCs w:val="21"/>
              </w:rPr>
            </w:pPr>
            <w:r>
              <w:rPr>
                <w:rFonts w:hint="eastAsia" w:ascii="宋体" w:hAnsi="宋体" w:eastAsia="宋体"/>
                <w:szCs w:val="21"/>
              </w:rPr>
              <w:t>《安全评价检测检验机构管理办法》</w:t>
            </w:r>
            <w:r>
              <w:rPr>
                <w:rFonts w:ascii="宋体" w:hAnsi="宋体" w:eastAsia="宋体"/>
                <w:szCs w:val="21"/>
              </w:rPr>
              <w:t>第30条</w:t>
            </w:r>
          </w:p>
        </w:tc>
        <w:tc>
          <w:tcPr>
            <w:tcW w:w="927" w:type="dxa"/>
            <w:vAlign w:val="center"/>
          </w:tcPr>
          <w:p w14:paraId="35F8BDAF">
            <w:pPr>
              <w:rPr>
                <w:rFonts w:ascii="宋体" w:hAnsi="宋体" w:eastAsia="宋体"/>
                <w:szCs w:val="21"/>
              </w:rPr>
            </w:pPr>
          </w:p>
        </w:tc>
        <w:tc>
          <w:tcPr>
            <w:tcW w:w="545" w:type="dxa"/>
            <w:vAlign w:val="center"/>
          </w:tcPr>
          <w:p w14:paraId="5F1886ED">
            <w:pPr>
              <w:rPr>
                <w:rFonts w:ascii="宋体" w:hAnsi="宋体" w:eastAsia="宋体"/>
                <w:szCs w:val="21"/>
              </w:rPr>
            </w:pPr>
          </w:p>
        </w:tc>
        <w:tc>
          <w:tcPr>
            <w:tcW w:w="850" w:type="dxa"/>
            <w:shd w:val="clear" w:color="auto" w:fill="auto"/>
            <w:vAlign w:val="center"/>
          </w:tcPr>
          <w:p w14:paraId="43F3641E">
            <w:pPr>
              <w:jc w:val="center"/>
            </w:pPr>
            <w:r>
              <w:rPr>
                <w:rFonts w:hint="eastAsia" w:ascii="宋体" w:hAnsi="宋体" w:eastAsia="宋体"/>
                <w:szCs w:val="21"/>
              </w:rPr>
              <w:t>旗县级</w:t>
            </w:r>
          </w:p>
        </w:tc>
        <w:tc>
          <w:tcPr>
            <w:tcW w:w="773" w:type="dxa"/>
            <w:shd w:val="clear" w:color="auto" w:fill="auto"/>
            <w:vAlign w:val="center"/>
          </w:tcPr>
          <w:p w14:paraId="332D123E">
            <w:pPr>
              <w:rPr>
                <w:rFonts w:ascii="宋体" w:hAnsi="宋体" w:eastAsia="宋体"/>
                <w:szCs w:val="21"/>
              </w:rPr>
            </w:pPr>
            <w:r>
              <w:rPr>
                <w:rFonts w:hint="eastAsia" w:ascii="宋体" w:hAnsi="宋体" w:eastAsia="宋体"/>
                <w:szCs w:val="21"/>
                <w:lang w:val="en-US" w:eastAsia="zh-CN"/>
              </w:rPr>
              <w:t>满洲里市应急管理局</w:t>
            </w:r>
          </w:p>
        </w:tc>
        <w:tc>
          <w:tcPr>
            <w:tcW w:w="805" w:type="dxa"/>
            <w:vAlign w:val="center"/>
          </w:tcPr>
          <w:p w14:paraId="358FDD4A">
            <w:pPr>
              <w:rPr>
                <w:rFonts w:ascii="宋体" w:hAnsi="宋体" w:eastAsia="宋体"/>
                <w:szCs w:val="21"/>
              </w:rPr>
            </w:pPr>
            <w:r>
              <w:rPr>
                <w:rFonts w:hint="eastAsia" w:ascii="宋体" w:hAnsi="宋体" w:eastAsia="宋体"/>
                <w:szCs w:val="21"/>
              </w:rPr>
              <w:t>安全评价机构</w:t>
            </w:r>
          </w:p>
        </w:tc>
        <w:tc>
          <w:tcPr>
            <w:tcW w:w="1647" w:type="dxa"/>
            <w:vAlign w:val="center"/>
          </w:tcPr>
          <w:p w14:paraId="03F383EC">
            <w:pPr>
              <w:rPr>
                <w:rFonts w:ascii="宋体" w:hAnsi="宋体" w:eastAsia="宋体"/>
                <w:szCs w:val="21"/>
              </w:rPr>
            </w:pPr>
            <w:r>
              <w:rPr>
                <w:rFonts w:hint="eastAsia" w:ascii="宋体" w:hAnsi="宋体" w:eastAsia="宋体"/>
                <w:szCs w:val="21"/>
              </w:rPr>
              <w:t>安全评价机构执业行为情况</w:t>
            </w:r>
          </w:p>
        </w:tc>
        <w:tc>
          <w:tcPr>
            <w:tcW w:w="521" w:type="dxa"/>
            <w:vAlign w:val="center"/>
          </w:tcPr>
          <w:p w14:paraId="0E14F258">
            <w:pPr>
              <w:rPr>
                <w:rFonts w:ascii="宋体" w:hAnsi="宋体" w:eastAsia="宋体"/>
                <w:szCs w:val="21"/>
              </w:rPr>
            </w:pPr>
          </w:p>
        </w:tc>
        <w:tc>
          <w:tcPr>
            <w:tcW w:w="982" w:type="dxa"/>
            <w:shd w:val="clear" w:color="auto" w:fill="auto"/>
            <w:vAlign w:val="center"/>
          </w:tcPr>
          <w:p w14:paraId="30A54C56">
            <w:pPr>
              <w:rPr>
                <w:rFonts w:ascii="宋体" w:hAnsi="宋体" w:eastAsia="宋体"/>
                <w:szCs w:val="21"/>
              </w:rPr>
            </w:pPr>
            <w:r>
              <w:rPr>
                <w:rFonts w:hint="eastAsia" w:ascii="宋体" w:hAnsi="宋体" w:eastAsia="宋体"/>
                <w:szCs w:val="21"/>
              </w:rPr>
              <w:t>现场检查、资料查验、询问有关人员相结合</w:t>
            </w:r>
          </w:p>
        </w:tc>
        <w:tc>
          <w:tcPr>
            <w:tcW w:w="681" w:type="dxa"/>
            <w:vAlign w:val="center"/>
          </w:tcPr>
          <w:p w14:paraId="77946AA7">
            <w:pPr>
              <w:rPr>
                <w:rFonts w:ascii="宋体" w:hAnsi="宋体" w:eastAsia="宋体"/>
                <w:szCs w:val="21"/>
              </w:rPr>
            </w:pPr>
            <w:r>
              <w:rPr>
                <w:rFonts w:hint="eastAsia" w:ascii="宋体" w:hAnsi="宋体" w:eastAsia="宋体"/>
                <w:szCs w:val="21"/>
              </w:rPr>
              <w:t>1</w:t>
            </w:r>
            <w:r>
              <w:rPr>
                <w:rFonts w:ascii="宋体" w:hAnsi="宋体" w:eastAsia="宋体"/>
                <w:szCs w:val="21"/>
              </w:rPr>
              <w:t>2</w:t>
            </w:r>
          </w:p>
        </w:tc>
        <w:tc>
          <w:tcPr>
            <w:tcW w:w="682" w:type="dxa"/>
            <w:vAlign w:val="center"/>
          </w:tcPr>
          <w:p w14:paraId="11EBAB86">
            <w:pPr>
              <w:rPr>
                <w:rFonts w:ascii="宋体" w:hAnsi="宋体" w:eastAsia="宋体"/>
                <w:szCs w:val="21"/>
              </w:rPr>
            </w:pPr>
          </w:p>
        </w:tc>
        <w:tc>
          <w:tcPr>
            <w:tcW w:w="707" w:type="dxa"/>
            <w:vAlign w:val="center"/>
          </w:tcPr>
          <w:p w14:paraId="4F3CF275">
            <w:pPr>
              <w:jc w:val="center"/>
              <w:rPr>
                <w:rFonts w:ascii="宋体" w:hAnsi="宋体" w:eastAsia="宋体"/>
                <w:szCs w:val="21"/>
              </w:rPr>
            </w:pPr>
          </w:p>
        </w:tc>
      </w:tr>
    </w:tbl>
    <w:p w14:paraId="07E1AD18">
      <w:pPr>
        <w:ind w:firstLine="420" w:firstLineChars="200"/>
        <w:rPr>
          <w:rFonts w:hint="default" w:eastAsiaTheme="minorEastAsia"/>
          <w:lang w:val="en-US" w:eastAsia="zh-CN"/>
        </w:rPr>
      </w:pPr>
      <w:r>
        <w:rPr>
          <w:rFonts w:hint="eastAsia"/>
        </w:rPr>
        <w:t>填报人：</w:t>
      </w:r>
      <w:r>
        <w:rPr>
          <w:rFonts w:hint="eastAsia"/>
          <w:lang w:eastAsia="zh-CN"/>
        </w:rPr>
        <w:t>徐钦良</w:t>
      </w:r>
      <w:r>
        <w:t xml:space="preserve">                                                                                                     </w:t>
      </w:r>
      <w:r>
        <w:rPr>
          <w:rFonts w:hint="eastAsia"/>
        </w:rPr>
        <w:t>联系电话：</w:t>
      </w:r>
      <w:r>
        <w:rPr>
          <w:rFonts w:hint="eastAsia"/>
          <w:lang w:val="en-US" w:eastAsia="zh-CN"/>
        </w:rPr>
        <w:t>18547039222</w:t>
      </w:r>
    </w:p>
    <w:p w14:paraId="083F8837">
      <w:pPr>
        <w:ind w:firstLine="420" w:firstLineChars="200"/>
      </w:pPr>
    </w:p>
    <w:sectPr>
      <w:pgSz w:w="16838" w:h="11906" w:orient="landscape"/>
      <w:pgMar w:top="873" w:right="856" w:bottom="873" w:left="85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等线">
    <w:altName w:val="微软雅黑"/>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5BF376"/>
    <w:multiLevelType w:val="singleLevel"/>
    <w:tmpl w:val="D05BF37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844"/>
    <w:rsid w:val="0006350B"/>
    <w:rsid w:val="001438C7"/>
    <w:rsid w:val="00171F32"/>
    <w:rsid w:val="001A7BFC"/>
    <w:rsid w:val="002C69EC"/>
    <w:rsid w:val="00327D36"/>
    <w:rsid w:val="00350C4E"/>
    <w:rsid w:val="003A0311"/>
    <w:rsid w:val="003A051C"/>
    <w:rsid w:val="003B3F2A"/>
    <w:rsid w:val="00410BE0"/>
    <w:rsid w:val="004212B4"/>
    <w:rsid w:val="00434012"/>
    <w:rsid w:val="00456E87"/>
    <w:rsid w:val="00492B0D"/>
    <w:rsid w:val="004C2C54"/>
    <w:rsid w:val="005B42DE"/>
    <w:rsid w:val="005C2665"/>
    <w:rsid w:val="006220B8"/>
    <w:rsid w:val="007671FA"/>
    <w:rsid w:val="007A7647"/>
    <w:rsid w:val="007C4B72"/>
    <w:rsid w:val="008603B5"/>
    <w:rsid w:val="00872844"/>
    <w:rsid w:val="00884D04"/>
    <w:rsid w:val="008A158F"/>
    <w:rsid w:val="0095564A"/>
    <w:rsid w:val="0097675F"/>
    <w:rsid w:val="0099073B"/>
    <w:rsid w:val="009D6EB7"/>
    <w:rsid w:val="00A81EE6"/>
    <w:rsid w:val="00A840F4"/>
    <w:rsid w:val="00A86681"/>
    <w:rsid w:val="00AE78C6"/>
    <w:rsid w:val="00B3443A"/>
    <w:rsid w:val="00C10E9C"/>
    <w:rsid w:val="00C13B8A"/>
    <w:rsid w:val="00C3205F"/>
    <w:rsid w:val="00C611CD"/>
    <w:rsid w:val="00C9663D"/>
    <w:rsid w:val="00D231D9"/>
    <w:rsid w:val="00E4023C"/>
    <w:rsid w:val="00EA2613"/>
    <w:rsid w:val="00EF7A40"/>
    <w:rsid w:val="00F00D40"/>
    <w:rsid w:val="00F60BA6"/>
    <w:rsid w:val="00FF48E3"/>
    <w:rsid w:val="015E6DD6"/>
    <w:rsid w:val="0221640D"/>
    <w:rsid w:val="02CE141D"/>
    <w:rsid w:val="02DC3F04"/>
    <w:rsid w:val="03CC63CC"/>
    <w:rsid w:val="04096FAB"/>
    <w:rsid w:val="04673CA2"/>
    <w:rsid w:val="06404BCC"/>
    <w:rsid w:val="065B5A88"/>
    <w:rsid w:val="067E3050"/>
    <w:rsid w:val="07780CDA"/>
    <w:rsid w:val="084F62F0"/>
    <w:rsid w:val="087921F6"/>
    <w:rsid w:val="088928C1"/>
    <w:rsid w:val="0AE61DC4"/>
    <w:rsid w:val="0CCB352C"/>
    <w:rsid w:val="0CD277A1"/>
    <w:rsid w:val="0CFC478F"/>
    <w:rsid w:val="0D1150F2"/>
    <w:rsid w:val="0D2B709B"/>
    <w:rsid w:val="0E181BAE"/>
    <w:rsid w:val="0EB416BF"/>
    <w:rsid w:val="0EF63F74"/>
    <w:rsid w:val="0FC30926"/>
    <w:rsid w:val="0FD0678A"/>
    <w:rsid w:val="0FF81112"/>
    <w:rsid w:val="106958E9"/>
    <w:rsid w:val="10A9624F"/>
    <w:rsid w:val="119250FE"/>
    <w:rsid w:val="12080872"/>
    <w:rsid w:val="124A1E78"/>
    <w:rsid w:val="131E6899"/>
    <w:rsid w:val="13CE6069"/>
    <w:rsid w:val="13D87616"/>
    <w:rsid w:val="143811B7"/>
    <w:rsid w:val="14F44513"/>
    <w:rsid w:val="153C232F"/>
    <w:rsid w:val="16612C47"/>
    <w:rsid w:val="185540E5"/>
    <w:rsid w:val="18D45952"/>
    <w:rsid w:val="191A24DE"/>
    <w:rsid w:val="194734A4"/>
    <w:rsid w:val="1A073B05"/>
    <w:rsid w:val="1D844232"/>
    <w:rsid w:val="1DB247AE"/>
    <w:rsid w:val="1DCA10D2"/>
    <w:rsid w:val="1E990AA4"/>
    <w:rsid w:val="1F1F544D"/>
    <w:rsid w:val="1FCF1052"/>
    <w:rsid w:val="20583E52"/>
    <w:rsid w:val="20CE712B"/>
    <w:rsid w:val="22842213"/>
    <w:rsid w:val="22A622C3"/>
    <w:rsid w:val="231F6A45"/>
    <w:rsid w:val="232B0864"/>
    <w:rsid w:val="23D77BD0"/>
    <w:rsid w:val="242C4FA9"/>
    <w:rsid w:val="244A3392"/>
    <w:rsid w:val="249A2AC6"/>
    <w:rsid w:val="24DB775D"/>
    <w:rsid w:val="26405AAC"/>
    <w:rsid w:val="277976C4"/>
    <w:rsid w:val="28984D18"/>
    <w:rsid w:val="28C04223"/>
    <w:rsid w:val="28FC05AD"/>
    <w:rsid w:val="2A854C2F"/>
    <w:rsid w:val="2B3E6C5B"/>
    <w:rsid w:val="2BF01D9B"/>
    <w:rsid w:val="2C256D10"/>
    <w:rsid w:val="2C55425C"/>
    <w:rsid w:val="2CBE503B"/>
    <w:rsid w:val="2D0F6B01"/>
    <w:rsid w:val="2D8172D3"/>
    <w:rsid w:val="2EB27787"/>
    <w:rsid w:val="2EC71E73"/>
    <w:rsid w:val="306D6799"/>
    <w:rsid w:val="30BC6FA0"/>
    <w:rsid w:val="31326535"/>
    <w:rsid w:val="31EE28F9"/>
    <w:rsid w:val="3204390C"/>
    <w:rsid w:val="32045CA3"/>
    <w:rsid w:val="3240775C"/>
    <w:rsid w:val="32494863"/>
    <w:rsid w:val="33004208"/>
    <w:rsid w:val="336B269A"/>
    <w:rsid w:val="337677FA"/>
    <w:rsid w:val="33BA1E53"/>
    <w:rsid w:val="341D1A76"/>
    <w:rsid w:val="34353F63"/>
    <w:rsid w:val="34737FC2"/>
    <w:rsid w:val="34C909FD"/>
    <w:rsid w:val="34F63E7E"/>
    <w:rsid w:val="357A4D33"/>
    <w:rsid w:val="36464CCC"/>
    <w:rsid w:val="365B35DC"/>
    <w:rsid w:val="36687282"/>
    <w:rsid w:val="36883480"/>
    <w:rsid w:val="36E70FB1"/>
    <w:rsid w:val="37835BC8"/>
    <w:rsid w:val="385F7EA5"/>
    <w:rsid w:val="38B27C32"/>
    <w:rsid w:val="38E452E6"/>
    <w:rsid w:val="3971469F"/>
    <w:rsid w:val="3992083E"/>
    <w:rsid w:val="39A62333"/>
    <w:rsid w:val="3A5F5F91"/>
    <w:rsid w:val="3A6F3B7F"/>
    <w:rsid w:val="3A936FCA"/>
    <w:rsid w:val="3B8328C0"/>
    <w:rsid w:val="3C5071A0"/>
    <w:rsid w:val="3C7026D8"/>
    <w:rsid w:val="3C8F0749"/>
    <w:rsid w:val="3DA232FD"/>
    <w:rsid w:val="3EB2768F"/>
    <w:rsid w:val="3EE2577E"/>
    <w:rsid w:val="3F0538C0"/>
    <w:rsid w:val="3F0D0AA8"/>
    <w:rsid w:val="40BA45D2"/>
    <w:rsid w:val="413C4B60"/>
    <w:rsid w:val="41AF045B"/>
    <w:rsid w:val="42A6360C"/>
    <w:rsid w:val="42C72C51"/>
    <w:rsid w:val="42F0541E"/>
    <w:rsid w:val="433315B3"/>
    <w:rsid w:val="433C4DBF"/>
    <w:rsid w:val="438B6804"/>
    <w:rsid w:val="43E268C5"/>
    <w:rsid w:val="44122D3E"/>
    <w:rsid w:val="44CD756F"/>
    <w:rsid w:val="46E16AB8"/>
    <w:rsid w:val="47DA696D"/>
    <w:rsid w:val="4856536F"/>
    <w:rsid w:val="4878796B"/>
    <w:rsid w:val="48C22BFF"/>
    <w:rsid w:val="48D47A82"/>
    <w:rsid w:val="49170DBF"/>
    <w:rsid w:val="49EA2030"/>
    <w:rsid w:val="4AA1580A"/>
    <w:rsid w:val="4B9B1676"/>
    <w:rsid w:val="4BDC7009"/>
    <w:rsid w:val="4C9E7102"/>
    <w:rsid w:val="4CCE7663"/>
    <w:rsid w:val="4DBD1B0B"/>
    <w:rsid w:val="4DE90850"/>
    <w:rsid w:val="4E0762E7"/>
    <w:rsid w:val="4E3C3076"/>
    <w:rsid w:val="4EA84268"/>
    <w:rsid w:val="4F3124AF"/>
    <w:rsid w:val="503618C9"/>
    <w:rsid w:val="50527546"/>
    <w:rsid w:val="50C36BA5"/>
    <w:rsid w:val="510F4A72"/>
    <w:rsid w:val="515072E6"/>
    <w:rsid w:val="526C1A90"/>
    <w:rsid w:val="542E16B3"/>
    <w:rsid w:val="54E4637D"/>
    <w:rsid w:val="55507AC4"/>
    <w:rsid w:val="5563713A"/>
    <w:rsid w:val="558A46C7"/>
    <w:rsid w:val="55AC6D33"/>
    <w:rsid w:val="55D060A5"/>
    <w:rsid w:val="55E262B1"/>
    <w:rsid w:val="56F72230"/>
    <w:rsid w:val="57ED4847"/>
    <w:rsid w:val="57F94BDE"/>
    <w:rsid w:val="58733B38"/>
    <w:rsid w:val="58C569EF"/>
    <w:rsid w:val="5959642C"/>
    <w:rsid w:val="59747E0F"/>
    <w:rsid w:val="59B30690"/>
    <w:rsid w:val="5A296BA4"/>
    <w:rsid w:val="5A534756"/>
    <w:rsid w:val="5B3D0126"/>
    <w:rsid w:val="5D236F7A"/>
    <w:rsid w:val="5D2B4613"/>
    <w:rsid w:val="5F1D1C7C"/>
    <w:rsid w:val="6065020A"/>
    <w:rsid w:val="61072987"/>
    <w:rsid w:val="611F28BA"/>
    <w:rsid w:val="61380B26"/>
    <w:rsid w:val="6155177A"/>
    <w:rsid w:val="617701F5"/>
    <w:rsid w:val="618809C4"/>
    <w:rsid w:val="62B84A84"/>
    <w:rsid w:val="63636DBE"/>
    <w:rsid w:val="64002526"/>
    <w:rsid w:val="64377836"/>
    <w:rsid w:val="644B7717"/>
    <w:rsid w:val="647E5010"/>
    <w:rsid w:val="64EF5B20"/>
    <w:rsid w:val="64EF6E4D"/>
    <w:rsid w:val="64F837CC"/>
    <w:rsid w:val="65896749"/>
    <w:rsid w:val="6595487D"/>
    <w:rsid w:val="66984A31"/>
    <w:rsid w:val="66AF7576"/>
    <w:rsid w:val="67DB7D97"/>
    <w:rsid w:val="67E97EC8"/>
    <w:rsid w:val="68D814C8"/>
    <w:rsid w:val="68F468B6"/>
    <w:rsid w:val="69915816"/>
    <w:rsid w:val="69BD0490"/>
    <w:rsid w:val="6ABB5F83"/>
    <w:rsid w:val="6B334B0C"/>
    <w:rsid w:val="6BF47790"/>
    <w:rsid w:val="6C1D6863"/>
    <w:rsid w:val="6C3A079D"/>
    <w:rsid w:val="6CEB7CE9"/>
    <w:rsid w:val="6D367E53"/>
    <w:rsid w:val="6E3277AB"/>
    <w:rsid w:val="6E330643"/>
    <w:rsid w:val="6EDF73DA"/>
    <w:rsid w:val="6FE027E7"/>
    <w:rsid w:val="71A31DC0"/>
    <w:rsid w:val="72445652"/>
    <w:rsid w:val="72785B7B"/>
    <w:rsid w:val="729D171E"/>
    <w:rsid w:val="72A77B38"/>
    <w:rsid w:val="74175ACF"/>
    <w:rsid w:val="74213FF1"/>
    <w:rsid w:val="74414E61"/>
    <w:rsid w:val="74615B6A"/>
    <w:rsid w:val="74955D2B"/>
    <w:rsid w:val="74A60E8D"/>
    <w:rsid w:val="7691545E"/>
    <w:rsid w:val="76B949B4"/>
    <w:rsid w:val="76C375E1"/>
    <w:rsid w:val="76C630CF"/>
    <w:rsid w:val="77006154"/>
    <w:rsid w:val="770D709B"/>
    <w:rsid w:val="780D7684"/>
    <w:rsid w:val="78B928CA"/>
    <w:rsid w:val="798B12B0"/>
    <w:rsid w:val="79C974A2"/>
    <w:rsid w:val="7A290118"/>
    <w:rsid w:val="7A766421"/>
    <w:rsid w:val="7A7E035F"/>
    <w:rsid w:val="7B7A6C7F"/>
    <w:rsid w:val="7B94598A"/>
    <w:rsid w:val="7BDF2CB4"/>
    <w:rsid w:val="7BF07693"/>
    <w:rsid w:val="7C374CF9"/>
    <w:rsid w:val="7C3A6542"/>
    <w:rsid w:val="7CA852AF"/>
    <w:rsid w:val="7D1D35DD"/>
    <w:rsid w:val="7D252DA4"/>
    <w:rsid w:val="7D4A280A"/>
    <w:rsid w:val="7DDC16B6"/>
    <w:rsid w:val="7DDF2F52"/>
    <w:rsid w:val="7E58763C"/>
    <w:rsid w:val="7EA86460"/>
    <w:rsid w:val="7F3A0E3D"/>
    <w:rsid w:val="7FE505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eastAsia="仿宋"/>
      <w:sz w:val="32"/>
    </w:rPr>
  </w:style>
  <w:style w:type="paragraph" w:styleId="3">
    <w:name w:val="annotation text"/>
    <w:basedOn w:val="1"/>
    <w:semiHidden/>
    <w:unhideWhenUsed/>
    <w:qFormat/>
    <w:uiPriority w:val="99"/>
    <w:pPr>
      <w:jc w:val="left"/>
    </w:pPr>
  </w:style>
  <w:style w:type="paragraph" w:styleId="4">
    <w:name w:val="Body Text Indent"/>
    <w:basedOn w:val="1"/>
    <w:next w:val="2"/>
    <w:qFormat/>
    <w:uiPriority w:val="0"/>
    <w:pPr>
      <w:spacing w:after="120"/>
      <w:ind w:left="420" w:leftChars="200"/>
    </w:p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100" w:beforeAutospacing="1" w:after="100" w:afterAutospacing="1"/>
      <w:jc w:val="left"/>
    </w:pPr>
    <w:rPr>
      <w:rFonts w:cs="Times New Roman"/>
      <w:kern w:val="0"/>
      <w:sz w:val="24"/>
    </w:rPr>
  </w:style>
  <w:style w:type="paragraph" w:styleId="8">
    <w:name w:val="Body Text First Indent 2"/>
    <w:basedOn w:val="4"/>
    <w:qFormat/>
    <w:uiPriority w:val="0"/>
    <w:pPr>
      <w:spacing w:after="0"/>
      <w:ind w:firstLine="420" w:firstLineChars="200"/>
    </w:p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字符"/>
    <w:basedOn w:val="11"/>
    <w:link w:val="6"/>
    <w:qFormat/>
    <w:uiPriority w:val="99"/>
    <w:rPr>
      <w:sz w:val="18"/>
      <w:szCs w:val="18"/>
    </w:rPr>
  </w:style>
  <w:style w:type="character" w:customStyle="1" w:styleId="13">
    <w:name w:val="页脚 字符"/>
    <w:basedOn w:val="11"/>
    <w:link w:val="5"/>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11783</Words>
  <Characters>11904</Characters>
  <Lines>94</Lines>
  <Paragraphs>26</Paragraphs>
  <TotalTime>3</TotalTime>
  <ScaleCrop>false</ScaleCrop>
  <LinksUpToDate>false</LinksUpToDate>
  <CharactersWithSpaces>12084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2025-03-24T08:16:00Z</dcterms:created>
  <dc:creator>xml</dc:creator>
  <cp:lastModifiedBy>威威</cp:lastModifiedBy>
  <dcterms:modified xsi:type="dcterms:W3CDTF">2025-05-23T03:50:59Z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eyJoZGlkIjoiNjZjN2U2NTEzODA3NGE5N2EwOGM5YWRjZDIzM2NkM2IiLCJ1c2VySWQiOiIyMjQ4Nzc2NDgifQ==</vt:lpwstr>
  </property>
  <property fmtid="{D5CDD505-2E9C-101B-9397-08002B2CF9AE}" pid="3" name="KSOProductBuildVer">
    <vt:lpwstr>2052-12.1.0.21171</vt:lpwstr>
  </property>
  <property fmtid="{D5CDD505-2E9C-101B-9397-08002B2CF9AE}" pid="4" name="ICV">
    <vt:lpwstr>14041601DACB4A1CA2DB4695FC98FE15_13</vt:lpwstr>
  </property>
</Properties>
</file>