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56" w:afterLines="50" w:line="600" w:lineRule="exact"/>
        <w:jc w:val="center"/>
        <w:rPr>
          <w:rFonts w:ascii="方正小标宋简体" w:hAnsi="方正小标宋简体" w:eastAsia="方正小标宋简体" w:cs="方正小标宋简体"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内蒙古新闻奖参评作品推荐表（A系列）</w:t>
      </w:r>
    </w:p>
    <w:tbl>
      <w:tblPr>
        <w:tblStyle w:val="4"/>
        <w:tblW w:w="9922" w:type="dxa"/>
        <w:tblInd w:w="-28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2"/>
        <w:gridCol w:w="512"/>
        <w:gridCol w:w="888"/>
        <w:gridCol w:w="1323"/>
        <w:gridCol w:w="1005"/>
        <w:gridCol w:w="872"/>
        <w:gridCol w:w="947"/>
        <w:gridCol w:w="620"/>
        <w:gridCol w:w="1122"/>
        <w:gridCol w:w="153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53" w:hRule="atLeast"/>
        </w:trPr>
        <w:tc>
          <w:tcPr>
            <w:tcW w:w="1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作品</w:t>
            </w:r>
          </w:p>
          <w:p>
            <w:pPr>
              <w:spacing w:line="320" w:lineRule="exact"/>
              <w:jc w:val="center"/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标题</w:t>
            </w:r>
          </w:p>
        </w:tc>
        <w:tc>
          <w:tcPr>
            <w:tcW w:w="372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left"/>
              <w:rPr>
                <w:rFonts w:hint="eastAsia" w:ascii="仿宋" w:hAnsi="仿宋" w:eastAsia="仿宋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18"/>
                <w:lang w:val="en-US" w:eastAsia="zh-CN"/>
              </w:rPr>
              <w:t>内蒙古自治区正式实施境外旅游购物离境退税政策</w:t>
            </w:r>
          </w:p>
        </w:tc>
        <w:tc>
          <w:tcPr>
            <w:tcW w:w="181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参评</w:t>
            </w:r>
          </w:p>
          <w:p>
            <w:pPr>
              <w:spacing w:line="320" w:lineRule="exact"/>
              <w:jc w:val="center"/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项目</w:t>
            </w:r>
          </w:p>
        </w:tc>
        <w:tc>
          <w:tcPr>
            <w:tcW w:w="32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rPr>
                <w:rFonts w:hint="default" w:ascii="仿宋" w:hAnsi="仿宋" w:eastAsia="仿宋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/>
                <w:color w:val="000000"/>
                <w:sz w:val="21"/>
                <w:szCs w:val="21"/>
                <w:lang w:val="en-US" w:eastAsia="zh-CN"/>
              </w:rPr>
              <w:t>新媒体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15" w:hRule="atLeast"/>
        </w:trPr>
        <w:tc>
          <w:tcPr>
            <w:tcW w:w="1092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字数</w:t>
            </w:r>
          </w:p>
          <w:p>
            <w:pPr>
              <w:spacing w:line="320" w:lineRule="exact"/>
              <w:jc w:val="center"/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时长</w:t>
            </w:r>
          </w:p>
        </w:tc>
        <w:tc>
          <w:tcPr>
            <w:tcW w:w="3728" w:type="dxa"/>
            <w:gridSpan w:val="4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rPr>
                <w:rFonts w:hint="default" w:ascii="仿宋" w:hAnsi="仿宋" w:eastAsia="仿宋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/>
                <w:color w:val="000000"/>
                <w:sz w:val="21"/>
                <w:szCs w:val="21"/>
                <w:lang w:val="en-US" w:eastAsia="zh-CN"/>
              </w:rPr>
              <w:t>46秒</w:t>
            </w:r>
          </w:p>
        </w:tc>
        <w:tc>
          <w:tcPr>
            <w:tcW w:w="181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体裁</w:t>
            </w:r>
          </w:p>
        </w:tc>
        <w:tc>
          <w:tcPr>
            <w:tcW w:w="32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rPr>
                <w:rFonts w:hint="eastAsia" w:ascii="仿宋" w:hAnsi="仿宋" w:eastAsia="仿宋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/>
                <w:color w:val="000000"/>
                <w:sz w:val="21"/>
                <w:szCs w:val="21"/>
                <w:lang w:val="en-US" w:eastAsia="zh-CN"/>
              </w:rPr>
              <w:t>消息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21" w:hRule="atLeast"/>
        </w:trPr>
        <w:tc>
          <w:tcPr>
            <w:tcW w:w="1092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</w:p>
        </w:tc>
        <w:tc>
          <w:tcPr>
            <w:tcW w:w="3728" w:type="dxa"/>
            <w:gridSpan w:val="4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/>
                <w:color w:val="000000"/>
                <w:sz w:val="21"/>
                <w:szCs w:val="21"/>
              </w:rPr>
            </w:pPr>
          </w:p>
        </w:tc>
        <w:tc>
          <w:tcPr>
            <w:tcW w:w="181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语种</w:t>
            </w:r>
          </w:p>
        </w:tc>
        <w:tc>
          <w:tcPr>
            <w:tcW w:w="32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rPr>
                <w:rFonts w:hint="eastAsia" w:ascii="仿宋" w:hAnsi="仿宋" w:eastAsia="仿宋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/>
                <w:color w:val="000000"/>
                <w:sz w:val="21"/>
                <w:szCs w:val="21"/>
              </w:rPr>
              <w:t>中文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38" w:hRule="atLeast"/>
        </w:trPr>
        <w:tc>
          <w:tcPr>
            <w:tcW w:w="1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华文中宋" w:hAnsi="华文中宋" w:eastAsia="华文中宋"/>
                <w:color w:val="000000"/>
                <w:spacing w:val="-12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pacing w:val="-12"/>
                <w:sz w:val="28"/>
                <w:szCs w:val="28"/>
              </w:rPr>
              <w:t>作者</w:t>
            </w:r>
          </w:p>
          <w:p>
            <w:pPr>
              <w:spacing w:line="320" w:lineRule="exact"/>
              <w:jc w:val="center"/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pacing w:val="-12"/>
                <w:sz w:val="16"/>
                <w:szCs w:val="16"/>
              </w:rPr>
              <w:t>（主创人员）</w:t>
            </w:r>
          </w:p>
        </w:tc>
        <w:tc>
          <w:tcPr>
            <w:tcW w:w="372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rPr>
                <w:rFonts w:hint="eastAsia" w:ascii="华文中宋" w:hAnsi="华文中宋" w:eastAsia="华文中宋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18"/>
                <w:lang w:val="en-US" w:eastAsia="zh-CN"/>
              </w:rPr>
              <w:t>刘晨、张鹏、刘薇、祝万凯、赵铭琪</w:t>
            </w:r>
          </w:p>
        </w:tc>
        <w:tc>
          <w:tcPr>
            <w:tcW w:w="181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编辑</w:t>
            </w:r>
          </w:p>
        </w:tc>
        <w:tc>
          <w:tcPr>
            <w:tcW w:w="32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rPr>
                <w:rFonts w:hint="eastAsia" w:ascii="仿宋" w:hAnsi="仿宋" w:eastAsia="仿宋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18"/>
                <w:lang w:val="en-US" w:eastAsia="zh-CN"/>
              </w:rPr>
              <w:t>佟鑫、杜健、孙赫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632" w:hRule="atLeast"/>
        </w:trPr>
        <w:tc>
          <w:tcPr>
            <w:tcW w:w="1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原创</w:t>
            </w:r>
          </w:p>
          <w:p>
            <w:pPr>
              <w:spacing w:line="320" w:lineRule="exact"/>
              <w:jc w:val="center"/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单位</w:t>
            </w:r>
          </w:p>
        </w:tc>
        <w:tc>
          <w:tcPr>
            <w:tcW w:w="372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60" w:lineRule="exact"/>
              <w:rPr>
                <w:rFonts w:hint="default" w:ascii="方正仿宋_GB2312" w:hAnsi="仿宋" w:eastAsia="方正仿宋_GB2312"/>
                <w:color w:val="000000"/>
                <w:lang w:val="en-US" w:eastAsia="zh-CN"/>
              </w:rPr>
            </w:pPr>
            <w:r>
              <w:rPr>
                <w:rFonts w:hint="eastAsia" w:ascii="仿宋" w:hAnsi="仿宋" w:eastAsia="仿宋"/>
                <w:color w:val="000000"/>
                <w:spacing w:val="-6"/>
                <w:sz w:val="21"/>
                <w:szCs w:val="21"/>
                <w:lang w:val="en-US" w:eastAsia="zh-CN"/>
              </w:rPr>
              <w:t>满洲里市融媒体中心</w:t>
            </w:r>
          </w:p>
        </w:tc>
        <w:tc>
          <w:tcPr>
            <w:tcW w:w="181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60" w:lineRule="exact"/>
              <w:rPr>
                <w:rFonts w:ascii="华文中宋" w:hAnsi="华文中宋" w:eastAsia="华文中宋"/>
                <w:color w:val="000000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color w:val="000000"/>
                <w:sz w:val="24"/>
                <w:szCs w:val="24"/>
              </w:rPr>
              <w:t>发布端/账号/</w:t>
            </w:r>
          </w:p>
          <w:p>
            <w:pPr>
              <w:spacing w:line="260" w:lineRule="exact"/>
              <w:rPr>
                <w:rFonts w:hint="eastAsia" w:ascii="方正仿宋_GB2312" w:hAnsi="仿宋" w:eastAsia="方正仿宋_GB2312"/>
                <w:color w:val="000000"/>
                <w:sz w:val="28"/>
                <w:szCs w:val="28"/>
                <w:highlight w:val="green"/>
              </w:rPr>
            </w:pPr>
            <w:r>
              <w:rPr>
                <w:rFonts w:hint="eastAsia" w:ascii="华文中宋" w:hAnsi="华文中宋" w:eastAsia="华文中宋"/>
                <w:color w:val="000000"/>
                <w:sz w:val="24"/>
                <w:szCs w:val="24"/>
              </w:rPr>
              <w:t>媒体名称</w:t>
            </w:r>
          </w:p>
        </w:tc>
        <w:tc>
          <w:tcPr>
            <w:tcW w:w="32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rPr>
                <w:rFonts w:hint="default" w:ascii="仿宋" w:hAnsi="仿宋" w:eastAsia="仿宋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18"/>
                <w:lang w:val="en-US" w:eastAsia="zh-CN"/>
              </w:rPr>
              <w:t>《今日满洲里》抖音号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922" w:hRule="atLeast"/>
        </w:trPr>
        <w:tc>
          <w:tcPr>
            <w:tcW w:w="160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刊播版面</w:t>
            </w:r>
          </w:p>
          <w:p>
            <w:pPr>
              <w:spacing w:line="320" w:lineRule="exact"/>
              <w:jc w:val="center"/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pacing w:val="-23"/>
                <w:sz w:val="24"/>
                <w:szCs w:val="24"/>
              </w:rPr>
              <w:t>（</w:t>
            </w:r>
            <w:r>
              <w:rPr>
                <w:rFonts w:hint="eastAsia" w:ascii="华文中宋" w:hAnsi="华文中宋" w:eastAsia="华文中宋"/>
                <w:color w:val="000000"/>
                <w:spacing w:val="-23"/>
                <w:sz w:val="22"/>
                <w:szCs w:val="22"/>
              </w:rPr>
              <w:t>名称和版次）</w:t>
            </w:r>
          </w:p>
        </w:tc>
        <w:tc>
          <w:tcPr>
            <w:tcW w:w="321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60" w:lineRule="exact"/>
              <w:rPr>
                <w:rFonts w:hint="eastAsia" w:ascii="方正仿宋_GB2312" w:hAnsi="仿宋" w:eastAsia="方正仿宋_GB2312"/>
                <w:color w:val="000000"/>
              </w:rPr>
            </w:pP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发布日期</w:t>
            </w:r>
          </w:p>
        </w:tc>
        <w:tc>
          <w:tcPr>
            <w:tcW w:w="422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60" w:lineRule="exact"/>
              <w:rPr>
                <w:rFonts w:hint="eastAsia" w:ascii="方正仿宋_GB2312" w:hAnsi="仿宋" w:eastAsia="方正仿宋_GB2312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18"/>
                <w:lang w:val="en-US" w:eastAsia="zh-CN"/>
              </w:rPr>
              <w:t>2025年11月4日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58" w:hRule="atLeast"/>
        </w:trPr>
        <w:tc>
          <w:tcPr>
            <w:tcW w:w="160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华文中宋" w:hAnsi="华文中宋" w:eastAsia="华文中宋"/>
                <w:color w:val="000000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color w:val="000000"/>
                <w:sz w:val="24"/>
                <w:szCs w:val="24"/>
              </w:rPr>
              <w:t>新媒体作品</w:t>
            </w:r>
          </w:p>
          <w:p>
            <w:pPr>
              <w:spacing w:line="320" w:lineRule="exact"/>
              <w:jc w:val="center"/>
              <w:rPr>
                <w:rFonts w:hint="eastAsia" w:ascii="方正仿宋_GB2312" w:hAnsi="仿宋" w:eastAsia="华文中宋"/>
                <w:color w:val="000000"/>
              </w:rPr>
            </w:pPr>
            <w:r>
              <w:rPr>
                <w:rFonts w:hint="eastAsia" w:ascii="华文中宋" w:hAnsi="华文中宋" w:eastAsia="华文中宋"/>
                <w:color w:val="000000"/>
                <w:sz w:val="24"/>
                <w:szCs w:val="24"/>
              </w:rPr>
              <w:t>链接</w:t>
            </w:r>
          </w:p>
        </w:tc>
        <w:tc>
          <w:tcPr>
            <w:tcW w:w="503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60" w:lineRule="exact"/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18"/>
              </w:rPr>
              <w:t>https://v.douyin.com/-0-Gsm-ZNUQ/</w:t>
            </w:r>
          </w:p>
        </w:tc>
        <w:tc>
          <w:tcPr>
            <w:tcW w:w="17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华文中宋" w:hAnsi="华文中宋" w:eastAsia="华文中宋"/>
                <w:color w:val="000000"/>
                <w:sz w:val="22"/>
                <w:szCs w:val="22"/>
              </w:rPr>
            </w:pPr>
            <w:r>
              <w:rPr>
                <w:rFonts w:hint="eastAsia" w:ascii="华文中宋" w:hAnsi="华文中宋" w:eastAsia="华文中宋"/>
                <w:color w:val="000000"/>
                <w:sz w:val="22"/>
                <w:szCs w:val="22"/>
              </w:rPr>
              <w:t>是否为</w:t>
            </w:r>
          </w:p>
          <w:p>
            <w:pPr>
              <w:spacing w:line="320" w:lineRule="exact"/>
              <w:jc w:val="center"/>
              <w:rPr>
                <w:rFonts w:hint="eastAsia" w:ascii="华文中宋" w:hAnsi="华文中宋" w:eastAsia="华文中宋"/>
                <w:color w:val="000000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color w:val="000000"/>
                <w:sz w:val="22"/>
                <w:szCs w:val="22"/>
              </w:rPr>
              <w:t>“三好作品”</w:t>
            </w:r>
          </w:p>
        </w:tc>
        <w:tc>
          <w:tcPr>
            <w:tcW w:w="1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hint="eastAsia" w:ascii="华文中宋" w:hAnsi="华文中宋" w:eastAsia="华文中宋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color w:val="000000"/>
                <w:sz w:val="21"/>
                <w:szCs w:val="21"/>
                <w:lang w:val="en-US" w:eastAsia="zh-CN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90" w:hRule="atLeast"/>
        </w:trPr>
        <w:tc>
          <w:tcPr>
            <w:tcW w:w="1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作</w:t>
            </w:r>
          </w:p>
          <w:p>
            <w:pPr>
              <w:spacing w:line="320" w:lineRule="exact"/>
              <w:jc w:val="center"/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品</w:t>
            </w:r>
          </w:p>
          <w:p>
            <w:pPr>
              <w:spacing w:line="320" w:lineRule="exact"/>
              <w:jc w:val="center"/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简</w:t>
            </w:r>
          </w:p>
          <w:p>
            <w:pPr>
              <w:spacing w:line="320" w:lineRule="exact"/>
              <w:jc w:val="center"/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介</w:t>
            </w:r>
          </w:p>
        </w:tc>
        <w:tc>
          <w:tcPr>
            <w:tcW w:w="8821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480" w:firstLineChars="200"/>
              <w:jc w:val="left"/>
              <w:rPr>
                <w:rFonts w:hint="eastAsia" w:ascii="仿宋" w:hAnsi="仿宋" w:eastAsia="仿宋"/>
                <w:color w:val="000000"/>
                <w:w w:val="95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18"/>
                <w:lang w:val="en-US" w:eastAsia="zh-CN"/>
              </w:rPr>
              <w:t>作品聚焦 2025年11月1日内蒙古境外旅客购物离境退税政策落地，采用全媒体采编制，同步推出新闻稿、短视频、图解、双语播报等多形态内容，通过客户端、微信、抖音、视频号及口岸户外屏全平台发布。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036" w:hRule="atLeast"/>
        </w:trPr>
        <w:tc>
          <w:tcPr>
            <w:tcW w:w="1092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传</w:t>
            </w:r>
          </w:p>
          <w:p>
            <w:pPr>
              <w:spacing w:line="320" w:lineRule="exact"/>
              <w:jc w:val="center"/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播</w:t>
            </w:r>
          </w:p>
          <w:p>
            <w:pPr>
              <w:spacing w:line="320" w:lineRule="exact"/>
              <w:jc w:val="center"/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数</w:t>
            </w:r>
          </w:p>
          <w:p>
            <w:pPr>
              <w:spacing w:line="320" w:lineRule="exact"/>
              <w:jc w:val="center"/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据</w:t>
            </w:r>
          </w:p>
        </w:tc>
        <w:tc>
          <w:tcPr>
            <w:tcW w:w="14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/>
                <w:b/>
                <w:bCs/>
                <w:color w:val="000000"/>
                <w:spacing w:val="-10"/>
                <w:sz w:val="24"/>
                <w:szCs w:val="24"/>
              </w:rPr>
              <w:t>全网传播量最高</w:t>
            </w:r>
            <w:r>
              <w:rPr>
                <w:rFonts w:hint="eastAsia" w:ascii="楷体" w:hAnsi="楷体" w:eastAsia="楷体"/>
                <w:b/>
                <w:bCs/>
                <w:color w:val="000000"/>
                <w:sz w:val="24"/>
                <w:szCs w:val="24"/>
              </w:rPr>
              <w:t>平台</w:t>
            </w:r>
          </w:p>
          <w:p>
            <w:pPr>
              <w:jc w:val="center"/>
              <w:rPr>
                <w:rFonts w:hint="eastAsia" w:ascii="楷体" w:hAnsi="楷体" w:eastAsia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/>
                <w:b/>
                <w:bCs/>
                <w:color w:val="000000"/>
                <w:sz w:val="24"/>
                <w:szCs w:val="24"/>
              </w:rPr>
              <w:t>发布链接</w:t>
            </w:r>
          </w:p>
        </w:tc>
        <w:tc>
          <w:tcPr>
            <w:tcW w:w="7421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80" w:lineRule="exact"/>
              <w:rPr>
                <w:rFonts w:hint="eastAsia" w:ascii="仿宋" w:hAnsi="仿宋" w:eastAsia="仿宋"/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18"/>
              </w:rPr>
              <w:t>https://v.douyin.com/-0-Gsm-ZNUQ/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70" w:hRule="atLeast"/>
        </w:trPr>
        <w:tc>
          <w:tcPr>
            <w:tcW w:w="1092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</w:p>
        </w:tc>
        <w:tc>
          <w:tcPr>
            <w:tcW w:w="14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楷体" w:hAnsi="楷体" w:eastAsia="楷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="楷体" w:hAnsi="楷体" w:eastAsia="楷体"/>
                <w:b/>
                <w:bCs/>
                <w:color w:val="000000"/>
                <w:sz w:val="21"/>
                <w:szCs w:val="21"/>
              </w:rPr>
              <w:t>该平台</w:t>
            </w:r>
          </w:p>
          <w:p>
            <w:pPr>
              <w:spacing w:line="240" w:lineRule="exact"/>
              <w:jc w:val="center"/>
              <w:rPr>
                <w:rFonts w:hint="eastAsia" w:ascii="仿宋" w:hAnsi="仿宋" w:eastAsia="楷体"/>
                <w:color w:val="000000"/>
                <w:sz w:val="21"/>
                <w:szCs w:val="21"/>
              </w:rPr>
            </w:pPr>
            <w:r>
              <w:rPr>
                <w:rFonts w:hint="eastAsia" w:ascii="楷体" w:hAnsi="楷体" w:eastAsia="楷体"/>
                <w:b/>
                <w:bCs/>
                <w:color w:val="000000"/>
                <w:sz w:val="21"/>
                <w:szCs w:val="21"/>
              </w:rPr>
              <w:t>传播量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rPr>
                <w:rFonts w:hint="default" w:ascii="仿宋" w:hAnsi="仿宋" w:eastAsia="仿宋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/>
                <w:color w:val="000000"/>
                <w:sz w:val="21"/>
                <w:szCs w:val="21"/>
                <w:lang w:val="en-US" w:eastAsia="zh-CN"/>
              </w:rPr>
              <w:t>4161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楷体" w:hAnsi="楷体" w:eastAsia="楷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="楷体" w:hAnsi="楷体" w:eastAsia="楷体"/>
                <w:b/>
                <w:bCs/>
                <w:color w:val="000000"/>
                <w:sz w:val="21"/>
                <w:szCs w:val="21"/>
              </w:rPr>
              <w:t>该平台</w:t>
            </w:r>
          </w:p>
          <w:p>
            <w:pPr>
              <w:spacing w:line="240" w:lineRule="exact"/>
              <w:jc w:val="center"/>
              <w:rPr>
                <w:rFonts w:hint="eastAsia" w:ascii="仿宋" w:hAnsi="仿宋" w:eastAsia="仿宋"/>
                <w:color w:val="000000"/>
                <w:sz w:val="21"/>
                <w:szCs w:val="21"/>
              </w:rPr>
            </w:pPr>
            <w:r>
              <w:rPr>
                <w:rFonts w:hint="eastAsia" w:ascii="楷体" w:hAnsi="楷体" w:eastAsia="楷体"/>
                <w:b/>
                <w:bCs/>
                <w:color w:val="000000"/>
                <w:sz w:val="21"/>
                <w:szCs w:val="21"/>
              </w:rPr>
              <w:t>互动量</w:t>
            </w:r>
          </w:p>
        </w:tc>
        <w:tc>
          <w:tcPr>
            <w:tcW w:w="243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rPr>
                <w:rFonts w:hint="default" w:ascii="仿宋" w:hAnsi="仿宋" w:eastAsia="仿宋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/>
                <w:color w:val="000000"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rPr>
                <w:rFonts w:hint="eastAsia" w:ascii="仿宋" w:hAnsi="仿宋" w:eastAsia="仿宋"/>
                <w:color w:val="000000"/>
                <w:sz w:val="21"/>
                <w:szCs w:val="21"/>
              </w:rPr>
            </w:pPr>
            <w:r>
              <w:rPr>
                <w:rFonts w:hint="eastAsia" w:ascii="楷体" w:hAnsi="楷体" w:eastAsia="楷体"/>
                <w:b/>
                <w:bCs/>
                <w:color w:val="000000"/>
                <w:sz w:val="21"/>
                <w:szCs w:val="21"/>
              </w:rPr>
              <w:t>全网总传播量（万）</w:t>
            </w:r>
          </w:p>
        </w:tc>
        <w:tc>
          <w:tcPr>
            <w:tcW w:w="1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rPr>
                <w:rFonts w:hint="default" w:ascii="仿宋" w:hAnsi="仿宋" w:eastAsia="仿宋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/>
                <w:color w:val="000000"/>
                <w:sz w:val="21"/>
                <w:szCs w:val="21"/>
                <w:lang w:val="en-US" w:eastAsia="zh-CN"/>
              </w:rPr>
              <w:t>0.7021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069" w:hRule="atLeast"/>
        </w:trPr>
        <w:tc>
          <w:tcPr>
            <w:tcW w:w="1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华文中宋" w:hAnsi="华文中宋" w:eastAsia="华文中宋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sz w:val="28"/>
                <w:szCs w:val="28"/>
              </w:rPr>
              <w:t xml:space="preserve">  ︵</w:t>
            </w:r>
          </w:p>
          <w:p>
            <w:pPr>
              <w:spacing w:line="320" w:lineRule="exact"/>
              <w:jc w:val="center"/>
              <w:rPr>
                <w:rFonts w:hint="eastAsia" w:ascii="华文中宋" w:hAnsi="华文中宋" w:eastAsia="华文中宋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sz w:val="28"/>
                <w:szCs w:val="28"/>
              </w:rPr>
              <w:t>初推</w:t>
            </w:r>
          </w:p>
          <w:p>
            <w:pPr>
              <w:spacing w:line="320" w:lineRule="exact"/>
              <w:jc w:val="center"/>
              <w:rPr>
                <w:rFonts w:hint="eastAsia" w:ascii="华文中宋" w:hAnsi="华文中宋" w:eastAsia="华文中宋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sz w:val="28"/>
                <w:szCs w:val="28"/>
              </w:rPr>
              <w:t>评荐</w:t>
            </w:r>
          </w:p>
          <w:p>
            <w:pPr>
              <w:spacing w:line="320" w:lineRule="exact"/>
              <w:jc w:val="center"/>
              <w:rPr>
                <w:rFonts w:hint="eastAsia" w:ascii="华文中宋" w:hAnsi="华文中宋" w:eastAsia="华文中宋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sz w:val="28"/>
                <w:szCs w:val="28"/>
              </w:rPr>
              <w:t>评理</w:t>
            </w:r>
          </w:p>
          <w:p>
            <w:pPr>
              <w:spacing w:line="320" w:lineRule="exact"/>
              <w:jc w:val="center"/>
              <w:rPr>
                <w:rFonts w:hint="eastAsia" w:ascii="华文中宋" w:hAnsi="华文中宋" w:eastAsia="华文中宋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sz w:val="28"/>
                <w:szCs w:val="28"/>
              </w:rPr>
              <w:t>语由</w:t>
            </w:r>
          </w:p>
          <w:p>
            <w:pPr>
              <w:spacing w:line="240" w:lineRule="exact"/>
              <w:jc w:val="center"/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sz w:val="28"/>
                <w:szCs w:val="28"/>
              </w:rPr>
              <w:t xml:space="preserve">  ︶</w:t>
            </w:r>
          </w:p>
        </w:tc>
        <w:tc>
          <w:tcPr>
            <w:tcW w:w="8821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仿宋" w:hAnsi="仿宋" w:eastAsia="仿宋"/>
                <w:color w:val="000000"/>
                <w:sz w:val="21"/>
                <w:szCs w:val="21"/>
              </w:rPr>
            </w:pPr>
          </w:p>
          <w:p>
            <w:pPr>
              <w:keepNext w:val="0"/>
              <w:keepLines w:val="0"/>
              <w:widowControl/>
              <w:suppressLineNumbers w:val="0"/>
              <w:ind w:firstLine="480" w:firstLineChars="200"/>
              <w:jc w:val="left"/>
              <w:rPr>
                <w:rFonts w:hint="eastAsia" w:ascii="仿宋" w:hAnsi="仿宋" w:eastAsia="仿宋" w:cs="仿宋"/>
                <w:color w:val="000000"/>
                <w:sz w:val="24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18"/>
                <w:lang w:val="en-US" w:eastAsia="zh-CN"/>
              </w:rPr>
              <w:t>作品紧扣内蒙古境外旅游购物离境退税政策实施热点，权威及时、解读清晰，采用全媒体形式传播，覆盖广、反响好。作品兼具新闻价值与社会意义，是优秀的时政经济类融媒体作品。</w:t>
            </w:r>
          </w:p>
          <w:p>
            <w:pPr>
              <w:keepNext w:val="0"/>
              <w:keepLines w:val="0"/>
              <w:widowControl/>
              <w:suppressLineNumbers w:val="0"/>
              <w:ind w:firstLine="552" w:firstLineChars="200"/>
              <w:jc w:val="left"/>
              <w:rPr>
                <w:rFonts w:hint="eastAsia" w:ascii="华文中宋" w:hAnsi="华文中宋" w:eastAsia="华文中宋"/>
                <w:color w:val="000000"/>
                <w:spacing w:val="-2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pacing w:val="-2"/>
                <w:sz w:val="28"/>
                <w:szCs w:val="28"/>
              </w:rPr>
              <w:t xml:space="preserve">                     </w:t>
            </w:r>
          </w:p>
          <w:p>
            <w:pPr>
              <w:spacing w:line="360" w:lineRule="exact"/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pacing w:val="-2"/>
                <w:sz w:val="28"/>
                <w:szCs w:val="28"/>
              </w:rPr>
              <w:t xml:space="preserve">                           签名</w:t>
            </w: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（盖单位公章）</w:t>
            </w:r>
            <w:r>
              <w:rPr>
                <w:rFonts w:hint="eastAsia" w:ascii="华文中宋" w:hAnsi="华文中宋" w:eastAsia="华文中宋"/>
                <w:color w:val="000000"/>
                <w:spacing w:val="-2"/>
                <w:sz w:val="28"/>
                <w:szCs w:val="28"/>
              </w:rPr>
              <w:t>：</w:t>
            </w:r>
          </w:p>
          <w:p>
            <w:pPr>
              <w:rPr>
                <w:rFonts w:hint="eastAsia" w:ascii="仿宋" w:hAnsi="仿宋" w:eastAsia="仿宋"/>
                <w:color w:val="000000"/>
              </w:rPr>
            </w:pPr>
            <w:r>
              <w:rPr>
                <w:rFonts w:ascii="方正仿宋_GB2312" w:hAnsi="方正仿宋_GB2312" w:eastAsia="方正仿宋_GB2312"/>
                <w:color w:val="000000"/>
                <w:sz w:val="28"/>
                <w:szCs w:val="28"/>
              </w:rPr>
              <w:t xml:space="preserve">                                          </w:t>
            </w:r>
            <w:bookmarkStart w:id="0" w:name="_GoBack"/>
            <w:bookmarkEnd w:id="0"/>
            <w:r>
              <w:rPr>
                <w:rFonts w:hint="eastAsia" w:ascii="华文中宋" w:hAnsi="华文中宋" w:eastAsia="华文中宋"/>
                <w:color w:val="000000"/>
                <w:sz w:val="28"/>
              </w:rPr>
              <w:t>202</w:t>
            </w:r>
            <w:r>
              <w:rPr>
                <w:rFonts w:ascii="华文中宋" w:hAnsi="华文中宋" w:eastAsia="华文中宋"/>
                <w:color w:val="000000"/>
                <w:sz w:val="28"/>
              </w:rPr>
              <w:t xml:space="preserve">6年 </w:t>
            </w:r>
            <w:r>
              <w:rPr>
                <w:rFonts w:hint="eastAsia" w:ascii="华文中宋" w:hAnsi="华文中宋" w:eastAsia="华文中宋"/>
                <w:color w:val="000000"/>
                <w:sz w:val="28"/>
                <w:lang w:val="en-US" w:eastAsia="zh-CN"/>
              </w:rPr>
              <w:t>4</w:t>
            </w:r>
            <w:r>
              <w:rPr>
                <w:rFonts w:ascii="华文中宋" w:hAnsi="华文中宋" w:eastAsia="华文中宋"/>
                <w:color w:val="000000"/>
                <w:sz w:val="28"/>
              </w:rPr>
              <w:t xml:space="preserve"> </w:t>
            </w: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月</w:t>
            </w:r>
            <w:r>
              <w:rPr>
                <w:rFonts w:ascii="华文中宋" w:hAnsi="华文中宋" w:eastAsia="华文中宋"/>
                <w:color w:val="000000"/>
                <w:sz w:val="28"/>
              </w:rPr>
              <w:t xml:space="preserve"> </w:t>
            </w:r>
            <w:r>
              <w:rPr>
                <w:rFonts w:hint="eastAsia" w:ascii="华文中宋" w:hAnsi="华文中宋" w:eastAsia="华文中宋"/>
                <w:color w:val="000000"/>
                <w:sz w:val="28"/>
                <w:lang w:val="en-US" w:eastAsia="zh-CN"/>
              </w:rPr>
              <w:t>13</w:t>
            </w:r>
            <w:r>
              <w:rPr>
                <w:rFonts w:ascii="华文中宋" w:hAnsi="华文中宋" w:eastAsia="华文中宋"/>
                <w:color w:val="000000"/>
                <w:sz w:val="28"/>
              </w:rPr>
              <w:t xml:space="preserve"> </w:t>
            </w: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日</w:t>
            </w:r>
          </w:p>
        </w:tc>
      </w:tr>
    </w:tbl>
    <w:p/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01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">
    <w:altName w:val="方正楷体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Liberation Serif">
    <w:panose1 w:val="02020603050405020304"/>
    <w:charset w:val="00"/>
    <w:family w:val="auto"/>
    <w:pitch w:val="default"/>
    <w:sig w:usb0="A00002AF" w:usb1="500078FB" w:usb2="00000000" w:usb3="00000000" w:csb0="6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"/>
      <w:docPartObj>
        <w:docPartGallery w:val="autotext"/>
      </w:docPartObj>
    </w:sdtPr>
    <w:sdtEndPr>
      <w:rPr>
        <w:rFonts w:ascii="宋体" w:hAnsi="宋体" w:eastAsia="宋体"/>
        <w:sz w:val="28"/>
        <w:szCs w:val="28"/>
      </w:rPr>
    </w:sdtEndPr>
    <w:sdtContent>
      <w:p>
        <w:pPr>
          <w:pStyle w:val="3"/>
          <w:jc w:val="center"/>
          <w:rPr>
            <w:rFonts w:hint="eastAsia" w:ascii="宋体" w:hAnsi="宋体" w:eastAsia="宋体"/>
            <w:sz w:val="28"/>
            <w:szCs w:val="28"/>
          </w:rPr>
        </w:pPr>
        <w:r>
          <w:rPr>
            <w:rFonts w:ascii="宋体" w:hAnsi="宋体" w:eastAsia="宋体"/>
            <w:sz w:val="28"/>
            <w:szCs w:val="28"/>
          </w:rPr>
          <w:fldChar w:fldCharType="begin"/>
        </w:r>
        <w:r>
          <w:rPr>
            <w:rFonts w:ascii="宋体" w:hAnsi="宋体" w:eastAsia="宋体"/>
            <w:sz w:val="28"/>
            <w:szCs w:val="28"/>
          </w:rPr>
          <w:instrText xml:space="preserve">PAGE   \* MERGEFORMAT</w:instrText>
        </w:r>
        <w:r>
          <w:rPr>
            <w:rFonts w:ascii="宋体" w:hAnsi="宋体" w:eastAsia="宋体"/>
            <w:sz w:val="28"/>
            <w:szCs w:val="28"/>
          </w:rPr>
          <w:fldChar w:fldCharType="separate"/>
        </w:r>
        <w:r>
          <w:rPr>
            <w:rFonts w:ascii="宋体" w:hAnsi="宋体" w:eastAsia="宋体"/>
            <w:sz w:val="28"/>
            <w:szCs w:val="28"/>
            <w:lang w:val="zh-CN"/>
          </w:rPr>
          <w:t>2</w:t>
        </w:r>
        <w:r>
          <w:rPr>
            <w:rFonts w:ascii="宋体" w:hAnsi="宋体" w:eastAsia="宋体"/>
            <w:sz w:val="28"/>
            <w:szCs w:val="28"/>
          </w:rPr>
          <w:fldChar w:fldCharType="end"/>
        </w:r>
      </w:p>
    </w:sdtContent>
  </w:sdt>
  <w:p>
    <w:pPr>
      <w:pStyle w:val="3"/>
      <w:rPr>
        <w:rFonts w:hint="eastAsia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after="0" w:line="320" w:lineRule="exact"/>
      <w:ind w:firstLine="602"/>
      <w:rPr>
        <w:rFonts w:hint="eastAsia" w:ascii="楷体" w:hAnsi="楷体" w:eastAsia="楷体"/>
        <w:b/>
        <w:sz w:val="30"/>
        <w:szCs w:val="3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5F7705"/>
    <w:rsid w:val="065F7705"/>
    <w:rsid w:val="2FE0031A"/>
    <w:rsid w:val="343E6645"/>
    <w:rsid w:val="430D3E90"/>
    <w:rsid w:val="4B4771B4"/>
    <w:rsid w:val="533A1276"/>
    <w:rsid w:val="5A571A44"/>
    <w:rsid w:val="664571D6"/>
    <w:rsid w:val="66AA3C48"/>
    <w:rsid w:val="778A542A"/>
    <w:rsid w:val="7FE50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iPriority="99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方正仿宋_GBK" w:cs="Times New Roman"/>
      <w:kern w:val="2"/>
      <w:sz w:val="32"/>
      <w:szCs w:val="3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unhideWhenUsed/>
    <w:qFormat/>
    <w:uiPriority w:val="99"/>
    <w:pPr>
      <w:spacing w:after="120"/>
    </w:pPr>
    <w:rPr>
      <w:rFonts w:eastAsia="仿宋_GB2312" w:asciiTheme="minorHAnsi" w:hAnsiTheme="minorHAnsi" w:cstheme="minorBidi"/>
      <w:sz w:val="16"/>
      <w:szCs w:val="16"/>
    </w:r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方正仿宋_GBK" w:hAnsiTheme="minorHAnsi" w:cstheme="minorBid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425</Words>
  <Characters>507</Characters>
  <Lines>0</Lines>
  <Paragraphs>0</Paragraphs>
  <TotalTime>0</TotalTime>
  <ScaleCrop>false</ScaleCrop>
  <LinksUpToDate>false</LinksUpToDate>
  <CharactersWithSpaces>610</CharactersWithSpaces>
  <Application>WPS Office_11.8.2.12065_F1E327BC-269C-435d-A152-05C5408002CA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2026-04-13T08:47:00Z</dcterms:created>
  <dc:creator>Tong.</dc:creator>
  <cp:lastModifiedBy>thtf</cp:lastModifiedBy>
  <dcterms:modified xsi:type="dcterms:W3CDTF">2026-04-16T09:13:44Z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2052-11.8.2.12065</vt:lpwstr>
  </property>
  <property fmtid="{D5CDD505-2E9C-101B-9397-08002B2CF9AE}" pid="3" name="ICV">
    <vt:lpwstr>DCCA2ABF065B416E8F3DC5C2B0D69F4E_13</vt:lpwstr>
  </property>
  <property fmtid="{D5CDD505-2E9C-101B-9397-08002B2CF9AE}" pid="4" name="KSOTemplateDocerSaveRecord">
    <vt:lpwstr>eyJoZGlkIjoiZGZhMjUyOGJiY2UzOTBhYjU2ZmFhMGY3NGRmZDEyNDEiLCJ1c2VySWQiOiIyNjMxMTEzNDkifQ==</vt:lpwstr>
  </property>
</Properties>
</file>